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60154069"/>
        <w:docPartObj>
          <w:docPartGallery w:val="Cover Pages"/>
          <w:docPartUnique/>
        </w:docPartObj>
      </w:sdtPr>
      <w:sdtContent>
        <w:p w14:paraId="3506BA2F" w14:textId="17C475DF" w:rsidR="00EB1126" w:rsidRDefault="00EB1126">
          <w:r>
            <w:rPr>
              <w:noProof/>
              <w:lang w:eastAsia="en-GB"/>
            </w:rPr>
            <mc:AlternateContent>
              <mc:Choice Requires="wpg">
                <w:drawing>
                  <wp:anchor distT="0" distB="0" distL="114300" distR="114300" simplePos="0" relativeHeight="251662336" behindDoc="0" locked="0" layoutInCell="1" allowOverlap="1" wp14:anchorId="5E2177E3" wp14:editId="45011F0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AEB78ED"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60288" behindDoc="0" locked="0" layoutInCell="1" allowOverlap="1" wp14:anchorId="570F0D2E" wp14:editId="777970CE">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401A242F" w14:textId="364E9A01" w:rsidR="00786012" w:rsidRDefault="0075163A">
                                    <w:pPr>
                                      <w:pStyle w:val="NoSpacing"/>
                                      <w:jc w:val="right"/>
                                      <w:rPr>
                                        <w:color w:val="595959" w:themeColor="text1" w:themeTint="A6"/>
                                        <w:sz w:val="28"/>
                                        <w:szCs w:val="28"/>
                                      </w:rPr>
                                    </w:pPr>
                                    <w:r>
                                      <w:rPr>
                                        <w:color w:val="595959" w:themeColor="text1" w:themeTint="A6"/>
                                        <w:sz w:val="28"/>
                                        <w:szCs w:val="28"/>
                                        <w:lang w:val="en-GB"/>
                                      </w:rPr>
                                      <w:t>Renate Gertz, Andrew Crossland</w:t>
                                    </w:r>
                                  </w:p>
                                </w:sdtContent>
                              </w:sdt>
                              <w:p w14:paraId="45EB0221" w14:textId="77777777" w:rsidR="00786012" w:rsidRDefault="000D20A9">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786012">
                                      <w:rPr>
                                        <w:color w:val="595959" w:themeColor="text1" w:themeTint="A6"/>
                                        <w:sz w:val="18"/>
                                        <w:szCs w:val="18"/>
                                      </w:rPr>
                                      <w:t>[Email address]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70F0D2E"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401A242F" w14:textId="364E9A01" w:rsidR="00786012" w:rsidRDefault="0075163A">
                              <w:pPr>
                                <w:pStyle w:val="NoSpacing"/>
                                <w:jc w:val="right"/>
                                <w:rPr>
                                  <w:color w:val="595959" w:themeColor="text1" w:themeTint="A6"/>
                                  <w:sz w:val="28"/>
                                  <w:szCs w:val="28"/>
                                </w:rPr>
                              </w:pPr>
                              <w:r>
                                <w:rPr>
                                  <w:color w:val="595959" w:themeColor="text1" w:themeTint="A6"/>
                                  <w:sz w:val="28"/>
                                  <w:szCs w:val="28"/>
                                  <w:lang w:val="en-GB"/>
                                </w:rPr>
                                <w:t>Renate Gertz, Andrew Crossland</w:t>
                              </w:r>
                            </w:p>
                          </w:sdtContent>
                        </w:sdt>
                        <w:p w14:paraId="45EB0221" w14:textId="77777777" w:rsidR="00786012" w:rsidRDefault="000D20A9">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786012">
                                <w:rPr>
                                  <w:color w:val="595959" w:themeColor="text1" w:themeTint="A6"/>
                                  <w:sz w:val="18"/>
                                  <w:szCs w:val="18"/>
                                </w:rPr>
                                <w:t>[Email address]</w:t>
                              </w:r>
                            </w:sdtContent>
                          </w:sdt>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D55871C" wp14:editId="55426A0F">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14314" w14:textId="5F6B8867" w:rsidR="00786012" w:rsidRPr="00EB1126" w:rsidRDefault="000D20A9">
                                <w:pPr>
                                  <w:jc w:val="right"/>
                                  <w:rPr>
                                    <w:color w:val="5B9BD5" w:themeColor="accent1"/>
                                    <w:sz w:val="48"/>
                                    <w:szCs w:val="48"/>
                                  </w:rPr>
                                </w:pPr>
                                <w:sdt>
                                  <w:sdtPr>
                                    <w:rPr>
                                      <w:rFonts w:asciiTheme="majorHAnsi" w:eastAsiaTheme="majorEastAsia" w:hAnsiTheme="majorHAnsi" w:cstheme="majorBidi"/>
                                      <w:color w:val="2E74B5" w:themeColor="accent1" w:themeShade="BF"/>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786012" w:rsidRPr="00EB1126">
                                      <w:rPr>
                                        <w:rFonts w:asciiTheme="majorHAnsi" w:eastAsiaTheme="majorEastAsia" w:hAnsiTheme="majorHAnsi" w:cstheme="majorBidi"/>
                                        <w:color w:val="2E74B5" w:themeColor="accent1" w:themeShade="BF"/>
                                        <w:sz w:val="48"/>
                                        <w:szCs w:val="48"/>
                                      </w:rPr>
                                      <w:t>Protocol for Access to Data from the</w:t>
                                    </w:r>
                                    <w:r w:rsidR="00786012">
                                      <w:rPr>
                                        <w:rFonts w:asciiTheme="majorHAnsi" w:eastAsiaTheme="majorEastAsia" w:hAnsiTheme="majorHAnsi" w:cstheme="majorBidi"/>
                                        <w:color w:val="2E74B5" w:themeColor="accent1" w:themeShade="BF"/>
                                        <w:sz w:val="48"/>
                                        <w:szCs w:val="48"/>
                                      </w:rPr>
                                      <w:t xml:space="preserve"> </w:t>
                                    </w:r>
                                    <w:r w:rsidR="00786012" w:rsidRPr="00EB1126">
                                      <w:rPr>
                                        <w:rFonts w:asciiTheme="majorHAnsi" w:eastAsiaTheme="majorEastAsia" w:hAnsiTheme="majorHAnsi" w:cstheme="majorBidi"/>
                                        <w:color w:val="2E74B5" w:themeColor="accent1" w:themeShade="BF"/>
                                        <w:sz w:val="48"/>
                                        <w:szCs w:val="48"/>
                                      </w:rPr>
                                      <w:t>Corporate Student Record System</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44D713EF" w14:textId="019330A7" w:rsidR="00786012" w:rsidRDefault="00786012">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D55871C"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08E14314" w14:textId="5F6B8867" w:rsidR="00786012" w:rsidRPr="00EB1126" w:rsidRDefault="000D20A9">
                          <w:pPr>
                            <w:jc w:val="right"/>
                            <w:rPr>
                              <w:color w:val="5B9BD5" w:themeColor="accent1"/>
                              <w:sz w:val="48"/>
                              <w:szCs w:val="48"/>
                            </w:rPr>
                          </w:pPr>
                          <w:sdt>
                            <w:sdtPr>
                              <w:rPr>
                                <w:rFonts w:asciiTheme="majorHAnsi" w:eastAsiaTheme="majorEastAsia" w:hAnsiTheme="majorHAnsi" w:cstheme="majorBidi"/>
                                <w:color w:val="2E74B5" w:themeColor="accent1" w:themeShade="BF"/>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786012" w:rsidRPr="00EB1126">
                                <w:rPr>
                                  <w:rFonts w:asciiTheme="majorHAnsi" w:eastAsiaTheme="majorEastAsia" w:hAnsiTheme="majorHAnsi" w:cstheme="majorBidi"/>
                                  <w:color w:val="2E74B5" w:themeColor="accent1" w:themeShade="BF"/>
                                  <w:sz w:val="48"/>
                                  <w:szCs w:val="48"/>
                                </w:rPr>
                                <w:t>Protocol for Access to Data from the</w:t>
                              </w:r>
                              <w:r w:rsidR="00786012">
                                <w:rPr>
                                  <w:rFonts w:asciiTheme="majorHAnsi" w:eastAsiaTheme="majorEastAsia" w:hAnsiTheme="majorHAnsi" w:cstheme="majorBidi"/>
                                  <w:color w:val="2E74B5" w:themeColor="accent1" w:themeShade="BF"/>
                                  <w:sz w:val="48"/>
                                  <w:szCs w:val="48"/>
                                </w:rPr>
                                <w:t xml:space="preserve"> </w:t>
                              </w:r>
                              <w:r w:rsidR="00786012" w:rsidRPr="00EB1126">
                                <w:rPr>
                                  <w:rFonts w:asciiTheme="majorHAnsi" w:eastAsiaTheme="majorEastAsia" w:hAnsiTheme="majorHAnsi" w:cstheme="majorBidi"/>
                                  <w:color w:val="2E74B5" w:themeColor="accent1" w:themeShade="BF"/>
                                  <w:sz w:val="48"/>
                                  <w:szCs w:val="48"/>
                                </w:rPr>
                                <w:t>Corporate Student Record System</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44D713EF" w14:textId="019330A7" w:rsidR="00786012" w:rsidRDefault="00786012">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7E4D1880" w14:textId="66EAB584" w:rsidR="00EB1126" w:rsidRDefault="00EB1126">
          <w:r>
            <w:rPr>
              <w:noProof/>
              <w:lang w:eastAsia="en-GB"/>
            </w:rPr>
            <mc:AlternateContent>
              <mc:Choice Requires="wps">
                <w:drawing>
                  <wp:anchor distT="0" distB="0" distL="114300" distR="114300" simplePos="0" relativeHeight="251661312" behindDoc="0" locked="0" layoutInCell="1" allowOverlap="1" wp14:anchorId="08E9798A" wp14:editId="75C63117">
                    <wp:simplePos x="0" y="0"/>
                    <wp:positionH relativeFrom="margin">
                      <wp:align>center</wp:align>
                    </wp:positionH>
                    <wp:positionV relativeFrom="page">
                      <wp:posOffset>6779895</wp:posOffset>
                    </wp:positionV>
                    <wp:extent cx="7315200" cy="1009650"/>
                    <wp:effectExtent l="0" t="0" r="0" b="1016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7CC3711B" w14:textId="4EBB9202" w:rsidR="00786012" w:rsidRDefault="0075163A">
                                    <w:pPr>
                                      <w:pStyle w:val="NoSpacing"/>
                                      <w:jc w:val="right"/>
                                      <w:rPr>
                                        <w:color w:val="595959" w:themeColor="text1" w:themeTint="A6"/>
                                        <w:sz w:val="20"/>
                                        <w:szCs w:val="20"/>
                                      </w:rPr>
                                    </w:pPr>
                                    <w:r>
                                      <w:rPr>
                                        <w:color w:val="595959" w:themeColor="text1" w:themeTint="A6"/>
                                        <w:sz w:val="20"/>
                                        <w:szCs w:val="20"/>
                                      </w:rPr>
                                      <w:t>October 2017</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8E9798A" id="Text Box 153" o:spid="_x0000_s1028" type="#_x0000_t202" style="position:absolute;margin-left:0;margin-top:533.85pt;width:8in;height:79.5pt;z-index:251661312;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tj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5kHx2Nn17beo+He9kMTHL9q0JRrFuId85gSNBKTH29xSGVR&#10;fDtIlGys//k3fcKDvLBS0mLqKhp+bJkXlKivBrSezMoyMyTmX7zgszA7nZ4m4qxHtdnqC4uGTLBe&#10;HM9iAkc1itJb/YjdsEwPwsQMx7MVjaN4Efs1gN3CxXKZQZhJx+K1WTmeXKf+JLY9dI/Mu4GSEWy+&#10;seNosvkrZvbYTB233EbwM9M2lbgv6FB6zHNm87B70sJ4+Z9Rzxty8QsAAP//AwBQSwMEFAAGAAgA&#10;AAAhAHAkBiDgAAAACwEAAA8AAABkcnMvZG93bnJldi54bWxMj8FOwzAQRO9I/IO1SFwq6iQqCQpx&#10;KgQCiQvQwge4sRsH4nUUb9vQr+/2BLfdmdXsm2o5+V7s7Ri7gArSeQLCYhNMh62Cr8/nmzsQkTQa&#10;3Qe0Cn5thGV9eVHp0oQDrux+Ta3gEIylVuCIhlLK2DjrdZyHwSJ72zB6TbyOrTSjPnC472WWJLn0&#10;ukP+4PRgH51tftY7r2D2hK+UHr/fX2bbt+xjXNDCrUip66vp4R4E2Yn+juGMz+hQM9Mm7NBE0Svg&#10;IsRqkhcFiLOf3masbXjKsrwAWVfyf4f6BAAA//8DAFBLAQItABQABgAIAAAAIQC2gziS/gAAAOEB&#10;AAATAAAAAAAAAAAAAAAAAAAAAABbQ29udGVudF9UeXBlc10ueG1sUEsBAi0AFAAGAAgAAAAhADj9&#10;If/WAAAAlAEAAAsAAAAAAAAAAAAAAAAALwEAAF9yZWxzLy5yZWxzUEsBAi0AFAAGAAgAAAAhAEi2&#10;y2OCAgAAaQUAAA4AAAAAAAAAAAAAAAAALgIAAGRycy9lMm9Eb2MueG1sUEsBAi0AFAAGAAgAAAAh&#10;AHAkBiDgAAAACwEAAA8AAAAAAAAAAAAAAAAA3AQAAGRycy9kb3ducmV2LnhtbFBLBQYAAAAABAAE&#10;APMAAADpBQAAAAA=&#10;" filled="f" stroked="f" strokeweight=".5pt">
                    <v:textbox style="mso-fit-shape-to-text:t" inset="126pt,0,54pt,0">
                      <w:txbxContent>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7CC3711B" w14:textId="4EBB9202" w:rsidR="00786012" w:rsidRDefault="0075163A">
                              <w:pPr>
                                <w:pStyle w:val="NoSpacing"/>
                                <w:jc w:val="right"/>
                                <w:rPr>
                                  <w:color w:val="595959" w:themeColor="text1" w:themeTint="A6"/>
                                  <w:sz w:val="20"/>
                                  <w:szCs w:val="20"/>
                                </w:rPr>
                              </w:pPr>
                              <w:r>
                                <w:rPr>
                                  <w:color w:val="595959" w:themeColor="text1" w:themeTint="A6"/>
                                  <w:sz w:val="20"/>
                                  <w:szCs w:val="20"/>
                                </w:rPr>
                                <w:t>October 2017</w:t>
                              </w:r>
                            </w:p>
                          </w:sdtContent>
                        </w:sdt>
                      </w:txbxContent>
                    </v:textbox>
                    <w10:wrap type="square" anchorx="margin" anchory="page"/>
                  </v:shape>
                </w:pict>
              </mc:Fallback>
            </mc:AlternateContent>
          </w:r>
          <w:r>
            <w:br w:type="page"/>
          </w:r>
        </w:p>
      </w:sdtContent>
    </w:sdt>
    <w:p w14:paraId="5EDC86A9" w14:textId="6F22B5F9" w:rsidR="00EB1126" w:rsidRPr="004F5E18" w:rsidRDefault="000D20A9" w:rsidP="00EB1126">
      <w:pPr>
        <w:rPr>
          <w:b/>
          <w:color w:val="5B9BD5" w:themeColor="accent1"/>
          <w:sz w:val="64"/>
          <w:szCs w:val="64"/>
        </w:rPr>
      </w:pPr>
      <w:sdt>
        <w:sdtPr>
          <w:rPr>
            <w:rFonts w:asciiTheme="majorHAnsi" w:eastAsiaTheme="majorEastAsia" w:hAnsiTheme="majorHAnsi" w:cstheme="majorBidi"/>
            <w:b/>
            <w:color w:val="2E74B5" w:themeColor="accent1" w:themeShade="BF"/>
            <w:sz w:val="32"/>
            <w:szCs w:val="32"/>
          </w:rPr>
          <w:alias w:val="Title"/>
          <w:tag w:val=""/>
          <w:id w:val="2123415790"/>
          <w:dataBinding w:prefixMappings="xmlns:ns0='http://purl.org/dc/elements/1.1/' xmlns:ns1='http://schemas.openxmlformats.org/package/2006/metadata/core-properties' " w:xpath="/ns1:coreProperties[1]/ns0:title[1]" w:storeItemID="{6C3C8BC8-F283-45AE-878A-BAB7291924A1}"/>
          <w:text w:multiLine="1"/>
        </w:sdtPr>
        <w:sdtContent>
          <w:r w:rsidR="009A49C5">
            <w:rPr>
              <w:rFonts w:asciiTheme="majorHAnsi" w:eastAsiaTheme="majorEastAsia" w:hAnsiTheme="majorHAnsi" w:cstheme="majorBidi"/>
              <w:b/>
              <w:color w:val="2E74B5" w:themeColor="accent1" w:themeShade="BF"/>
              <w:sz w:val="32"/>
              <w:szCs w:val="32"/>
            </w:rPr>
            <w:t>Protocol for Access to Data from the Corporate Student Record System</w:t>
          </w:r>
        </w:sdtContent>
      </w:sdt>
    </w:p>
    <w:p w14:paraId="2808C2C5" w14:textId="77777777" w:rsidR="006F6EEB" w:rsidRPr="004F5E18" w:rsidRDefault="006F6EEB" w:rsidP="004F5E18">
      <w:pPr>
        <w:pStyle w:val="Heading2"/>
      </w:pPr>
      <w:r w:rsidRPr="004F5E18">
        <w:t>Purpose</w:t>
      </w:r>
    </w:p>
    <w:p w14:paraId="652E798D" w14:textId="77777777" w:rsidR="006F6EEB" w:rsidRPr="0068296C" w:rsidRDefault="006F6EEB" w:rsidP="006F6EEB">
      <w:pPr>
        <w:ind w:left="360"/>
      </w:pPr>
      <w:r w:rsidRPr="0068296C">
        <w:t xml:space="preserve">The purpose of this protocol is to define the process and conditions for obtaining approval for access to student data, and the steps required before that data can be deployed. </w:t>
      </w:r>
    </w:p>
    <w:p w14:paraId="0A671CE2" w14:textId="77777777" w:rsidR="006F6EEB" w:rsidRPr="0068296C" w:rsidRDefault="006F6EEB" w:rsidP="004F5E18">
      <w:pPr>
        <w:pStyle w:val="Heading2"/>
      </w:pPr>
      <w:r w:rsidRPr="0068296C">
        <w:t>Introduction</w:t>
      </w:r>
    </w:p>
    <w:p w14:paraId="143D1C8B" w14:textId="77777777" w:rsidR="006F6EEB" w:rsidRPr="0068296C" w:rsidRDefault="006F6EEB" w:rsidP="00727025">
      <w:pPr>
        <w:ind w:left="357"/>
      </w:pPr>
      <w:r w:rsidRPr="0068296C">
        <w:t xml:space="preserve">This protocol relates to access to data from the corporate Student Record System (SRS), where that access is not provided via a front-end tool within the Student Systems supported portfolio. </w:t>
      </w:r>
    </w:p>
    <w:p w14:paraId="077CB806" w14:textId="681CC9B2" w:rsidR="006F6EEB" w:rsidRPr="0068296C" w:rsidRDefault="006F6EEB" w:rsidP="00727025">
      <w:pPr>
        <w:ind w:left="357"/>
      </w:pPr>
      <w:r w:rsidRPr="0068296C">
        <w:t xml:space="preserve">Members of staff are provided with access to these services via individual UUN authentication, following appropriate authorisation and implementation of account access (see e.g. </w:t>
      </w:r>
      <w:hyperlink r:id="rId11" w:history="1">
        <w:r w:rsidRPr="0068296C">
          <w:rPr>
            <w:rStyle w:val="Hyperlink"/>
          </w:rPr>
          <w:t>http://www.euclid.ed.ac.uk/staff/NewsEvents/StaffAccounts.htm</w:t>
        </w:r>
      </w:hyperlink>
      <w:r w:rsidRPr="0068296C">
        <w:t xml:space="preserve">) and/or the systems are managed directly by Student Systems. </w:t>
      </w:r>
    </w:p>
    <w:p w14:paraId="1C8B326A" w14:textId="45314F93" w:rsidR="006F6EEB" w:rsidRPr="0068296C" w:rsidRDefault="006F6EEB" w:rsidP="00727025">
      <w:pPr>
        <w:ind w:left="357"/>
      </w:pPr>
      <w:r w:rsidRPr="0068296C">
        <w:t>It does include any access via a back-end process, whether directly or indirectly, to data owned by a corporate SRS system. Whilst this therefore covers traditional bespoke interfaces to a downstream system, or service providers wishing to access data via the generic interface, it also explicitly includes those who access the data from a downstream service (e.g. being supplied for another purpose).</w:t>
      </w:r>
      <w:r w:rsidR="009C069F" w:rsidRPr="0068296C">
        <w:t xml:space="preserve"> </w:t>
      </w:r>
      <w:r w:rsidRPr="0068296C">
        <w:t>The main access will be via the EUCLID Interface database (hub).</w:t>
      </w:r>
    </w:p>
    <w:p w14:paraId="377B851B" w14:textId="77777777" w:rsidR="006F6EEB" w:rsidRDefault="006F6EEB" w:rsidP="004F5E18">
      <w:pPr>
        <w:pStyle w:val="Heading2"/>
      </w:pPr>
      <w:r w:rsidRPr="0068296C">
        <w:t>Background</w:t>
      </w:r>
    </w:p>
    <w:p w14:paraId="71EAA573" w14:textId="77777777" w:rsidR="00B822E8" w:rsidRPr="0068296C" w:rsidRDefault="00B822E8" w:rsidP="00B822E8">
      <w:pPr>
        <w:pStyle w:val="ListParagraph"/>
        <w:ind w:left="360"/>
        <w:rPr>
          <w:rFonts w:asciiTheme="minorHAnsi" w:hAnsiTheme="minorHAnsi"/>
          <w:sz w:val="22"/>
          <w:szCs w:val="22"/>
        </w:rPr>
      </w:pPr>
      <w:r w:rsidRPr="0068296C">
        <w:rPr>
          <w:rFonts w:asciiTheme="minorHAnsi" w:hAnsiTheme="minorHAnsi"/>
          <w:sz w:val="22"/>
          <w:szCs w:val="22"/>
        </w:rPr>
        <w:t>On behalf of the University, the University Secretary is the senior owner of the corporate Student Record System (SRS). This responsibility is devolved to and is exercised operationally by the Director of Student Systems. Student Systems is the controller of EUCLID data, however delivered, and for as long as it exists.</w:t>
      </w:r>
    </w:p>
    <w:p w14:paraId="51DA2E41" w14:textId="77777777" w:rsidR="00B822E8" w:rsidRPr="0068296C" w:rsidRDefault="00B822E8" w:rsidP="00B822E8">
      <w:pPr>
        <w:pStyle w:val="ListParagraph"/>
        <w:ind w:left="360"/>
        <w:rPr>
          <w:rFonts w:asciiTheme="minorHAnsi" w:hAnsiTheme="minorHAnsi"/>
          <w:sz w:val="22"/>
          <w:szCs w:val="22"/>
        </w:rPr>
      </w:pPr>
    </w:p>
    <w:p w14:paraId="3A2D48A8" w14:textId="77777777" w:rsidR="00B822E8" w:rsidRPr="0068296C" w:rsidRDefault="00B822E8" w:rsidP="00B822E8">
      <w:pPr>
        <w:pStyle w:val="ListParagraph"/>
        <w:ind w:left="360"/>
        <w:rPr>
          <w:rFonts w:asciiTheme="minorHAnsi" w:hAnsiTheme="minorHAnsi"/>
          <w:sz w:val="22"/>
          <w:szCs w:val="22"/>
        </w:rPr>
      </w:pPr>
      <w:r w:rsidRPr="0068296C">
        <w:rPr>
          <w:rFonts w:asciiTheme="minorHAnsi" w:hAnsiTheme="minorHAnsi"/>
          <w:sz w:val="22"/>
          <w:szCs w:val="22"/>
        </w:rPr>
        <w:t>The owner of the system has a duty to ensure that data are managed securely and appropriately, and that access is provided in keeping with the Data Protection Act and the University’s internal policies.</w:t>
      </w:r>
    </w:p>
    <w:p w14:paraId="76493516" w14:textId="77777777" w:rsidR="00B822E8" w:rsidRPr="0068296C" w:rsidRDefault="00B822E8" w:rsidP="00B822E8">
      <w:pPr>
        <w:pStyle w:val="ListParagraph"/>
        <w:ind w:left="360"/>
        <w:rPr>
          <w:rFonts w:asciiTheme="minorHAnsi" w:hAnsiTheme="minorHAnsi"/>
          <w:sz w:val="22"/>
          <w:szCs w:val="22"/>
        </w:rPr>
      </w:pPr>
    </w:p>
    <w:p w14:paraId="718687F2" w14:textId="4E13346A" w:rsidR="00B822E8" w:rsidRDefault="00B822E8" w:rsidP="00B822E8">
      <w:pPr>
        <w:pStyle w:val="ListParagraph"/>
        <w:ind w:left="360"/>
        <w:rPr>
          <w:rFonts w:asciiTheme="minorHAnsi" w:hAnsiTheme="minorHAnsi"/>
          <w:sz w:val="22"/>
          <w:szCs w:val="22"/>
        </w:rPr>
      </w:pPr>
      <w:r w:rsidRPr="0068296C">
        <w:rPr>
          <w:rFonts w:asciiTheme="minorHAnsi" w:hAnsiTheme="minorHAnsi"/>
          <w:sz w:val="22"/>
          <w:szCs w:val="22"/>
        </w:rPr>
        <w:t>The owner also has a responsibility to ensure that only appropriate data are released, and that such data are delivered correctly according to agreed requirements</w:t>
      </w:r>
      <w:r w:rsidR="000815B2">
        <w:rPr>
          <w:rFonts w:asciiTheme="minorHAnsi" w:hAnsiTheme="minorHAnsi"/>
          <w:sz w:val="22"/>
          <w:szCs w:val="22"/>
        </w:rPr>
        <w:t>.</w:t>
      </w:r>
    </w:p>
    <w:p w14:paraId="10506D11" w14:textId="53E3FDEE" w:rsidR="00B822E8" w:rsidRDefault="00B822E8" w:rsidP="004F5E18">
      <w:pPr>
        <w:pStyle w:val="Heading2"/>
      </w:pPr>
      <w:r w:rsidRPr="00B822E8">
        <w:t>Request procedure</w:t>
      </w:r>
    </w:p>
    <w:p w14:paraId="33B78ACD" w14:textId="77777777" w:rsidR="00AC7456" w:rsidRPr="0068296C" w:rsidRDefault="00AC7456" w:rsidP="00AC7456">
      <w:pPr>
        <w:pStyle w:val="ListParagraph"/>
        <w:ind w:left="360"/>
        <w:rPr>
          <w:rFonts w:asciiTheme="minorHAnsi" w:hAnsiTheme="minorHAnsi"/>
          <w:sz w:val="22"/>
          <w:szCs w:val="22"/>
        </w:rPr>
      </w:pPr>
      <w:r w:rsidRPr="0068296C">
        <w:rPr>
          <w:rFonts w:asciiTheme="minorHAnsi" w:hAnsiTheme="minorHAnsi"/>
          <w:sz w:val="22"/>
          <w:szCs w:val="22"/>
        </w:rPr>
        <w:t>In the first instance, please contact:</w:t>
      </w:r>
    </w:p>
    <w:p w14:paraId="01ECC5E1" w14:textId="36ED6D1A" w:rsidR="00AC7456" w:rsidRPr="0068296C" w:rsidRDefault="00AC7456" w:rsidP="007B32F6">
      <w:pPr>
        <w:ind w:left="720"/>
      </w:pPr>
      <w:r w:rsidRPr="0068296C">
        <w:br/>
      </w:r>
      <w:r w:rsidR="0075163A">
        <w:t>Head of</w:t>
      </w:r>
      <w:r w:rsidRPr="0068296C">
        <w:t xml:space="preserve"> Student Systems</w:t>
      </w:r>
      <w:r w:rsidRPr="0068296C">
        <w:br/>
      </w:r>
      <w:r w:rsidR="0075163A" w:rsidRPr="00300FB7">
        <w:t>Lisa.Dawson</w:t>
      </w:r>
      <w:r w:rsidR="00300FB7">
        <w:t>@ed.ac.uk</w:t>
      </w:r>
      <w:r w:rsidR="007B32F6">
        <w:rPr>
          <w:rStyle w:val="Hyperlink"/>
        </w:rPr>
        <w:br/>
      </w:r>
      <w:r w:rsidRPr="0068296C">
        <w:t>(0131 6) 5</w:t>
      </w:r>
      <w:r w:rsidR="0075163A">
        <w:t>1</w:t>
      </w:r>
      <w:r w:rsidRPr="0068296C">
        <w:t xml:space="preserve"> </w:t>
      </w:r>
      <w:r w:rsidR="0075163A">
        <w:t>4593</w:t>
      </w:r>
    </w:p>
    <w:p w14:paraId="79A90DA3" w14:textId="77777777" w:rsidR="00AC7456" w:rsidRDefault="00AC7456" w:rsidP="00AC7456">
      <w:pPr>
        <w:spacing w:after="0" w:line="240" w:lineRule="auto"/>
        <w:ind w:left="360"/>
      </w:pPr>
    </w:p>
    <w:p w14:paraId="65A991AF" w14:textId="3546D6BE" w:rsidR="00AC7456" w:rsidRDefault="00B822E8" w:rsidP="00AC7456">
      <w:pPr>
        <w:spacing w:after="0" w:line="240" w:lineRule="auto"/>
        <w:ind w:left="360"/>
      </w:pPr>
      <w:r>
        <w:t>Any requests</w:t>
      </w:r>
      <w:r w:rsidR="00AC7456">
        <w:t xml:space="preserve"> for access must be approved by the Director of Student Systems.</w:t>
      </w:r>
      <w:r w:rsidR="00AC7456" w:rsidRPr="00AC7456">
        <w:t xml:space="preserve"> </w:t>
      </w:r>
      <w:r w:rsidR="00AC7456" w:rsidRPr="00B822E8">
        <w:t xml:space="preserve">It is expected that Student Systems business and technical advice will be required when completing a request and as such support is available. </w:t>
      </w:r>
    </w:p>
    <w:p w14:paraId="21ABFCFB" w14:textId="77777777" w:rsidR="00EB1126" w:rsidRDefault="00EB1126" w:rsidP="00AC7456">
      <w:pPr>
        <w:spacing w:after="0" w:line="240" w:lineRule="auto"/>
        <w:ind w:left="360"/>
      </w:pPr>
    </w:p>
    <w:p w14:paraId="5B6EE849" w14:textId="6A0B487A" w:rsidR="00B822E8" w:rsidRPr="00B822E8" w:rsidRDefault="00AC7456" w:rsidP="00AC7456">
      <w:pPr>
        <w:ind w:firstLine="360"/>
      </w:pPr>
      <w:r>
        <w:t>By</w:t>
      </w:r>
      <w:r w:rsidR="00B822E8" w:rsidRPr="00B822E8">
        <w:t xml:space="preserve"> request</w:t>
      </w:r>
      <w:r w:rsidR="00B822E8">
        <w:t>ing</w:t>
      </w:r>
      <w:r w:rsidR="00B822E8" w:rsidRPr="00B822E8">
        <w:t xml:space="preserve"> access you are agr</w:t>
      </w:r>
      <w:r w:rsidR="00B822E8">
        <w:t>eeing to all points in section 5</w:t>
      </w:r>
      <w:r>
        <w:t xml:space="preserve"> about access to and use of data.</w:t>
      </w:r>
    </w:p>
    <w:p w14:paraId="7874DC2C" w14:textId="25AA4F0F" w:rsidR="00B822E8" w:rsidRDefault="00B822E8" w:rsidP="00B822E8">
      <w:pPr>
        <w:spacing w:after="0" w:line="240" w:lineRule="auto"/>
        <w:ind w:left="360"/>
      </w:pPr>
      <w:r w:rsidRPr="00B822E8">
        <w:t>Any request must include a response t</w:t>
      </w:r>
      <w:r>
        <w:t>o each item listed in sections 6, 7 and 8 which will be</w:t>
      </w:r>
      <w:r w:rsidRPr="00B822E8">
        <w:t xml:space="preserve"> assesse</w:t>
      </w:r>
      <w:r>
        <w:t>d for</w:t>
      </w:r>
      <w:r w:rsidRPr="00B822E8">
        <w:t xml:space="preserve"> approv</w:t>
      </w:r>
      <w:r>
        <w:t>al</w:t>
      </w:r>
      <w:r w:rsidRPr="00B822E8">
        <w:t xml:space="preserve"> by Student Systems. </w:t>
      </w:r>
    </w:p>
    <w:p w14:paraId="5E14F5D5" w14:textId="77777777" w:rsidR="00EB1126" w:rsidRDefault="00EB1126" w:rsidP="00B822E8">
      <w:pPr>
        <w:spacing w:after="0" w:line="240" w:lineRule="auto"/>
        <w:ind w:left="360"/>
      </w:pPr>
    </w:p>
    <w:p w14:paraId="6527E59C" w14:textId="3087608F" w:rsidR="00EB1126" w:rsidRDefault="00EB1126" w:rsidP="00B822E8">
      <w:pPr>
        <w:spacing w:after="0" w:line="240" w:lineRule="auto"/>
        <w:ind w:left="360"/>
      </w:pPr>
      <w:r>
        <w:t>Once a request is approved the work will be will be assessed and prioritised against the existing programme of work within Student Systems.</w:t>
      </w:r>
    </w:p>
    <w:p w14:paraId="2B0CF604" w14:textId="77777777" w:rsidR="00B822E8" w:rsidRPr="00B822E8" w:rsidRDefault="00B822E8" w:rsidP="00B822E8">
      <w:pPr>
        <w:spacing w:after="0" w:line="240" w:lineRule="auto"/>
        <w:ind w:left="360"/>
      </w:pPr>
    </w:p>
    <w:p w14:paraId="50D30DFD" w14:textId="7CCBA51F" w:rsidR="00B822E8" w:rsidRDefault="00EB1126" w:rsidP="00B822E8">
      <w:pPr>
        <w:spacing w:after="0" w:line="240" w:lineRule="auto"/>
        <w:ind w:left="360"/>
      </w:pPr>
      <w:r>
        <w:t xml:space="preserve">After deployment </w:t>
      </w:r>
      <w:r w:rsidR="00B822E8" w:rsidRPr="00B822E8">
        <w:t xml:space="preserve">Student Systems will write to the system owner </w:t>
      </w:r>
      <w:r>
        <w:t xml:space="preserve">annually </w:t>
      </w:r>
      <w:r w:rsidR="00B822E8" w:rsidRPr="00B822E8">
        <w:t>to confirm that the position remains unaltered. Where an interface/access exists but the scope is to change, a further request is required.</w:t>
      </w:r>
    </w:p>
    <w:p w14:paraId="56369528" w14:textId="1EC9C757" w:rsidR="00ED46C3" w:rsidRDefault="00ED46C3" w:rsidP="004F5E18">
      <w:pPr>
        <w:pStyle w:val="Heading2"/>
      </w:pPr>
      <w:r w:rsidRPr="0068296C">
        <w:t xml:space="preserve">Access to and the use </w:t>
      </w:r>
      <w:r w:rsidR="00274959">
        <w:t xml:space="preserve">of </w:t>
      </w:r>
      <w:r w:rsidRPr="0068296C">
        <w:t>data</w:t>
      </w:r>
    </w:p>
    <w:p w14:paraId="12963255" w14:textId="01E69136" w:rsidR="00ED46C3" w:rsidRPr="00ED46C3" w:rsidRDefault="00ED46C3" w:rsidP="00ED46C3">
      <w:pPr>
        <w:pStyle w:val="ListParagraph"/>
        <w:ind w:left="360"/>
        <w:rPr>
          <w:rFonts w:asciiTheme="minorHAnsi" w:hAnsiTheme="minorHAnsi"/>
          <w:sz w:val="22"/>
          <w:szCs w:val="22"/>
        </w:rPr>
      </w:pPr>
      <w:r w:rsidRPr="00ED46C3">
        <w:rPr>
          <w:rFonts w:asciiTheme="minorHAnsi" w:hAnsiTheme="minorHAnsi"/>
          <w:sz w:val="22"/>
          <w:szCs w:val="22"/>
        </w:rPr>
        <w:t>By requesting access you are agreeing to the following:</w:t>
      </w:r>
    </w:p>
    <w:p w14:paraId="070512A0" w14:textId="77777777" w:rsidR="00ED46C3" w:rsidRPr="0068296C" w:rsidRDefault="00ED46C3" w:rsidP="00727025">
      <w:pPr>
        <w:pStyle w:val="ListParagraph"/>
        <w:spacing w:after="160"/>
        <w:ind w:left="360"/>
        <w:rPr>
          <w:rFonts w:asciiTheme="minorHAnsi" w:hAnsiTheme="minorHAnsi"/>
          <w:b/>
          <w:sz w:val="22"/>
          <w:szCs w:val="22"/>
          <w:u w:val="single"/>
        </w:rPr>
      </w:pPr>
    </w:p>
    <w:p w14:paraId="68A83799" w14:textId="348E4A16" w:rsidR="00ED46C3" w:rsidRPr="00727025" w:rsidRDefault="00ED46C3" w:rsidP="00727025">
      <w:pPr>
        <w:pStyle w:val="ListParagraph"/>
        <w:numPr>
          <w:ilvl w:val="1"/>
          <w:numId w:val="25"/>
        </w:numPr>
        <w:spacing w:after="160"/>
        <w:ind w:left="1066" w:hanging="357"/>
      </w:pPr>
      <w:r w:rsidRPr="00727025">
        <w:t xml:space="preserve">The data must </w:t>
      </w:r>
      <w:r w:rsidRPr="00727025">
        <w:rPr>
          <w:rFonts w:cs="Arial"/>
          <w:lang w:val="en-US"/>
        </w:rPr>
        <w:t>not be modified, amended or altered</w:t>
      </w:r>
      <w:r w:rsidRPr="00727025">
        <w:t>. Any data changes must be actioned within the Golden Copy.</w:t>
      </w:r>
    </w:p>
    <w:p w14:paraId="1869E09F" w14:textId="77777777" w:rsidR="00ED46C3" w:rsidRPr="0068296C" w:rsidRDefault="00ED46C3" w:rsidP="00ED46C3">
      <w:pPr>
        <w:pStyle w:val="ListParagraph"/>
        <w:ind w:left="360"/>
        <w:rPr>
          <w:rFonts w:asciiTheme="minorHAnsi" w:hAnsiTheme="minorHAnsi"/>
          <w:b/>
          <w:sz w:val="22"/>
          <w:szCs w:val="22"/>
        </w:rPr>
      </w:pPr>
    </w:p>
    <w:p w14:paraId="30DAE6CA" w14:textId="552B3ED8" w:rsidR="00ED46C3" w:rsidRPr="00727025" w:rsidRDefault="00ED46C3" w:rsidP="00727025">
      <w:pPr>
        <w:pStyle w:val="ListParagraph"/>
        <w:numPr>
          <w:ilvl w:val="1"/>
          <w:numId w:val="25"/>
        </w:numPr>
      </w:pPr>
      <w:r w:rsidRPr="00727025">
        <w:t xml:space="preserve">All users must agree to the terms and conditions for access to student data. </w:t>
      </w:r>
    </w:p>
    <w:p w14:paraId="58D4A19B" w14:textId="77777777" w:rsidR="00ED46C3" w:rsidRPr="0068296C" w:rsidRDefault="00ED46C3" w:rsidP="00ED46C3">
      <w:pPr>
        <w:pStyle w:val="ListParagraph"/>
        <w:ind w:left="792"/>
        <w:rPr>
          <w:rFonts w:asciiTheme="minorHAnsi" w:hAnsiTheme="minorHAnsi"/>
          <w:sz w:val="22"/>
          <w:szCs w:val="22"/>
        </w:rPr>
      </w:pPr>
    </w:p>
    <w:p w14:paraId="7048A96C" w14:textId="76B06554" w:rsidR="00ED46C3" w:rsidRPr="0068296C" w:rsidRDefault="00ED46C3" w:rsidP="00727025">
      <w:pPr>
        <w:pStyle w:val="ListParagraph"/>
        <w:numPr>
          <w:ilvl w:val="1"/>
          <w:numId w:val="25"/>
        </w:numPr>
        <w:rPr>
          <w:rFonts w:asciiTheme="minorHAnsi" w:hAnsiTheme="minorHAnsi"/>
          <w:sz w:val="22"/>
          <w:szCs w:val="22"/>
        </w:rPr>
      </w:pPr>
      <w:r w:rsidRPr="0068296C">
        <w:rPr>
          <w:rFonts w:asciiTheme="minorHAnsi" w:hAnsiTheme="minorHAnsi"/>
          <w:sz w:val="22"/>
          <w:szCs w:val="22"/>
        </w:rPr>
        <w:t xml:space="preserve">Users must be strictly limited to those who have </w:t>
      </w:r>
      <w:r w:rsidR="000815B2">
        <w:rPr>
          <w:rFonts w:asciiTheme="minorHAnsi" w:hAnsiTheme="minorHAnsi"/>
          <w:sz w:val="22"/>
          <w:szCs w:val="22"/>
        </w:rPr>
        <w:t>a</w:t>
      </w:r>
      <w:r w:rsidR="005D6AF7">
        <w:rPr>
          <w:rFonts w:asciiTheme="minorHAnsi" w:hAnsiTheme="minorHAnsi"/>
          <w:sz w:val="22"/>
          <w:szCs w:val="22"/>
        </w:rPr>
        <w:t xml:space="preserve"> legal basis for processing personal data</w:t>
      </w:r>
      <w:r w:rsidRPr="0068296C">
        <w:rPr>
          <w:rFonts w:asciiTheme="minorHAnsi" w:hAnsiTheme="minorHAnsi"/>
          <w:sz w:val="22"/>
          <w:szCs w:val="22"/>
        </w:rPr>
        <w:t xml:space="preserve">. </w:t>
      </w:r>
      <w:r w:rsidR="000815B2">
        <w:rPr>
          <w:rFonts w:asciiTheme="minorHAnsi" w:hAnsiTheme="minorHAnsi"/>
          <w:sz w:val="22"/>
          <w:szCs w:val="22"/>
        </w:rPr>
        <w:t>You can find the appropriate legal basis in the guidance document circulated along with this document.</w:t>
      </w:r>
    </w:p>
    <w:p w14:paraId="2E988694" w14:textId="77777777" w:rsidR="00ED46C3" w:rsidRPr="0068296C" w:rsidRDefault="00ED46C3" w:rsidP="00ED46C3">
      <w:pPr>
        <w:pStyle w:val="ListParagraph"/>
        <w:rPr>
          <w:rFonts w:asciiTheme="minorHAnsi" w:hAnsiTheme="minorHAnsi"/>
          <w:sz w:val="22"/>
          <w:szCs w:val="22"/>
        </w:rPr>
      </w:pPr>
    </w:p>
    <w:p w14:paraId="2C6F9670" w14:textId="77777777" w:rsidR="00ED46C3" w:rsidRDefault="00ED46C3" w:rsidP="00727025">
      <w:pPr>
        <w:pStyle w:val="ListParagraph"/>
        <w:numPr>
          <w:ilvl w:val="1"/>
          <w:numId w:val="25"/>
        </w:numPr>
        <w:rPr>
          <w:rFonts w:asciiTheme="minorHAnsi" w:hAnsiTheme="minorHAnsi"/>
          <w:sz w:val="22"/>
          <w:szCs w:val="22"/>
        </w:rPr>
      </w:pPr>
      <w:r w:rsidRPr="0068296C">
        <w:rPr>
          <w:rFonts w:asciiTheme="minorHAnsi" w:hAnsiTheme="minorHAnsi"/>
          <w:sz w:val="22"/>
          <w:szCs w:val="22"/>
        </w:rPr>
        <w:t>If the activity is statistical, data must be rounded or otherwise anonymised to prevent the identification of individuals.</w:t>
      </w:r>
    </w:p>
    <w:p w14:paraId="04D51316" w14:textId="77777777" w:rsidR="005D6AF7" w:rsidRPr="005D6AF7" w:rsidRDefault="005D6AF7" w:rsidP="005D6AF7">
      <w:pPr>
        <w:pStyle w:val="ListParagraph"/>
        <w:rPr>
          <w:rFonts w:asciiTheme="minorHAnsi" w:hAnsiTheme="minorHAnsi"/>
          <w:sz w:val="22"/>
          <w:szCs w:val="22"/>
        </w:rPr>
      </w:pPr>
    </w:p>
    <w:p w14:paraId="75ACE4DE" w14:textId="79998883" w:rsidR="005D6AF7" w:rsidRPr="005D6AF7" w:rsidRDefault="005D6AF7" w:rsidP="00727025">
      <w:pPr>
        <w:pStyle w:val="ListParagraph"/>
        <w:numPr>
          <w:ilvl w:val="1"/>
          <w:numId w:val="25"/>
        </w:numPr>
        <w:rPr>
          <w:rFonts w:asciiTheme="minorHAnsi" w:hAnsiTheme="minorHAnsi"/>
          <w:sz w:val="22"/>
          <w:szCs w:val="22"/>
        </w:rPr>
      </w:pPr>
      <w:r>
        <w:rPr>
          <w:rFonts w:asciiTheme="minorHAnsi" w:hAnsiTheme="minorHAnsi"/>
          <w:sz w:val="22"/>
          <w:szCs w:val="22"/>
        </w:rPr>
        <w:t xml:space="preserve">If the activity is not statistical but involves personal data and is for a different purpose from the purpose listed in the privacy notice, a new privacy </w:t>
      </w:r>
      <w:r w:rsidR="006D21FA">
        <w:rPr>
          <w:rFonts w:asciiTheme="minorHAnsi" w:hAnsiTheme="minorHAnsi"/>
          <w:sz w:val="22"/>
          <w:szCs w:val="22"/>
        </w:rPr>
        <w:t xml:space="preserve">notice </w:t>
      </w:r>
      <w:r>
        <w:rPr>
          <w:rFonts w:asciiTheme="minorHAnsi" w:hAnsiTheme="minorHAnsi"/>
          <w:sz w:val="22"/>
          <w:szCs w:val="22"/>
        </w:rPr>
        <w:t xml:space="preserve">must be </w:t>
      </w:r>
      <w:r w:rsidR="0075163A">
        <w:rPr>
          <w:rFonts w:asciiTheme="minorHAnsi" w:hAnsiTheme="minorHAnsi"/>
          <w:sz w:val="22"/>
          <w:szCs w:val="22"/>
        </w:rPr>
        <w:t>provided</w:t>
      </w:r>
      <w:r>
        <w:rPr>
          <w:rFonts w:asciiTheme="minorHAnsi" w:hAnsiTheme="minorHAnsi"/>
          <w:sz w:val="22"/>
          <w:szCs w:val="22"/>
        </w:rPr>
        <w:t xml:space="preserve"> to </w:t>
      </w:r>
      <w:r w:rsidR="0075163A">
        <w:rPr>
          <w:rFonts w:asciiTheme="minorHAnsi" w:hAnsiTheme="minorHAnsi"/>
          <w:sz w:val="22"/>
          <w:szCs w:val="22"/>
        </w:rPr>
        <w:t>the data subjects</w:t>
      </w:r>
      <w:r>
        <w:rPr>
          <w:rFonts w:asciiTheme="minorHAnsi" w:hAnsiTheme="minorHAnsi"/>
          <w:sz w:val="22"/>
          <w:szCs w:val="22"/>
        </w:rPr>
        <w:t xml:space="preserve">. </w:t>
      </w:r>
    </w:p>
    <w:p w14:paraId="05D68010" w14:textId="77777777" w:rsidR="00ED46C3" w:rsidRPr="0068296C" w:rsidRDefault="00ED46C3" w:rsidP="00ED46C3">
      <w:pPr>
        <w:pStyle w:val="ListParagraph"/>
        <w:rPr>
          <w:rFonts w:asciiTheme="minorHAnsi" w:hAnsiTheme="minorHAnsi"/>
          <w:sz w:val="22"/>
          <w:szCs w:val="22"/>
        </w:rPr>
      </w:pPr>
    </w:p>
    <w:p w14:paraId="10FB8B48" w14:textId="7CF20507" w:rsidR="00ED46C3" w:rsidRDefault="00ED46C3" w:rsidP="00727025">
      <w:pPr>
        <w:pStyle w:val="ListParagraph"/>
        <w:numPr>
          <w:ilvl w:val="1"/>
          <w:numId w:val="25"/>
        </w:numPr>
        <w:rPr>
          <w:rFonts w:asciiTheme="minorHAnsi" w:hAnsiTheme="minorHAnsi"/>
          <w:sz w:val="22"/>
          <w:szCs w:val="22"/>
        </w:rPr>
      </w:pPr>
      <w:r w:rsidRPr="0068296C">
        <w:rPr>
          <w:rFonts w:asciiTheme="minorHAnsi" w:hAnsiTheme="minorHAnsi"/>
          <w:sz w:val="22"/>
          <w:szCs w:val="22"/>
        </w:rPr>
        <w:t xml:space="preserve">Staff using </w:t>
      </w:r>
      <w:r w:rsidR="00AC7456">
        <w:rPr>
          <w:rFonts w:asciiTheme="minorHAnsi" w:hAnsiTheme="minorHAnsi"/>
          <w:sz w:val="22"/>
          <w:szCs w:val="22"/>
        </w:rPr>
        <w:t xml:space="preserve">a </w:t>
      </w:r>
      <w:r w:rsidRPr="0068296C">
        <w:rPr>
          <w:rFonts w:asciiTheme="minorHAnsi" w:hAnsiTheme="minorHAnsi"/>
          <w:sz w:val="22"/>
          <w:szCs w:val="22"/>
        </w:rPr>
        <w:t>receiving system must be trained in its use.</w:t>
      </w:r>
    </w:p>
    <w:p w14:paraId="7B2F9E70" w14:textId="77777777" w:rsidR="00AC7456" w:rsidRPr="00AC7456" w:rsidRDefault="00AC7456" w:rsidP="00AC7456">
      <w:pPr>
        <w:pStyle w:val="ListParagraph"/>
        <w:rPr>
          <w:rFonts w:asciiTheme="minorHAnsi" w:hAnsiTheme="minorHAnsi"/>
          <w:sz w:val="22"/>
          <w:szCs w:val="22"/>
        </w:rPr>
      </w:pPr>
    </w:p>
    <w:p w14:paraId="7E57888B" w14:textId="42AA37C7" w:rsidR="00AC7456" w:rsidRPr="0068296C" w:rsidRDefault="00AC7456" w:rsidP="00727025">
      <w:pPr>
        <w:pStyle w:val="ListParagraph"/>
        <w:numPr>
          <w:ilvl w:val="1"/>
          <w:numId w:val="25"/>
        </w:numPr>
        <w:rPr>
          <w:rFonts w:asciiTheme="minorHAnsi" w:hAnsiTheme="minorHAnsi"/>
          <w:sz w:val="22"/>
          <w:szCs w:val="22"/>
        </w:rPr>
      </w:pPr>
      <w:r>
        <w:rPr>
          <w:rFonts w:asciiTheme="minorHAnsi" w:hAnsiTheme="minorHAnsi"/>
          <w:sz w:val="22"/>
          <w:szCs w:val="22"/>
        </w:rPr>
        <w:t>The c</w:t>
      </w:r>
      <w:r w:rsidRPr="0068296C">
        <w:rPr>
          <w:rFonts w:asciiTheme="minorHAnsi" w:hAnsiTheme="minorHAnsi"/>
          <w:sz w:val="22"/>
          <w:szCs w:val="22"/>
        </w:rPr>
        <w:t>reation of a Security Code of Practice as per Information Security policy.</w:t>
      </w:r>
      <w:r w:rsidRPr="0068296C">
        <w:rPr>
          <w:rFonts w:asciiTheme="minorHAnsi" w:hAnsiTheme="minorHAnsi"/>
          <w:sz w:val="22"/>
          <w:szCs w:val="22"/>
        </w:rPr>
        <w:br/>
      </w:r>
      <w:hyperlink r:id="rId12" w:history="1">
        <w:r w:rsidRPr="0068296C">
          <w:rPr>
            <w:rStyle w:val="Hyperlink"/>
            <w:rFonts w:asciiTheme="minorHAnsi" w:hAnsiTheme="minorHAnsi"/>
            <w:sz w:val="22"/>
            <w:szCs w:val="22"/>
          </w:rPr>
          <w:t>http://www.ed.ac.uk/information-services/about/policies-and-regulations/security-policies/security-policy</w:t>
        </w:r>
      </w:hyperlink>
    </w:p>
    <w:p w14:paraId="1D1AF5BE" w14:textId="77777777" w:rsidR="00ED46C3" w:rsidRPr="0068296C" w:rsidRDefault="00ED46C3" w:rsidP="00ED46C3">
      <w:pPr>
        <w:pStyle w:val="ListParagraph"/>
        <w:rPr>
          <w:rFonts w:asciiTheme="minorHAnsi" w:hAnsiTheme="minorHAnsi"/>
          <w:sz w:val="22"/>
          <w:szCs w:val="22"/>
        </w:rPr>
      </w:pPr>
    </w:p>
    <w:p w14:paraId="2E52306C" w14:textId="77777777" w:rsidR="00ED46C3" w:rsidRDefault="00ED46C3" w:rsidP="00727025">
      <w:pPr>
        <w:pStyle w:val="ListParagraph"/>
        <w:numPr>
          <w:ilvl w:val="1"/>
          <w:numId w:val="25"/>
        </w:numPr>
        <w:rPr>
          <w:rFonts w:asciiTheme="minorHAnsi" w:hAnsiTheme="minorHAnsi"/>
          <w:sz w:val="22"/>
          <w:szCs w:val="22"/>
        </w:rPr>
      </w:pPr>
      <w:r w:rsidRPr="0068296C">
        <w:rPr>
          <w:rFonts w:asciiTheme="minorHAnsi" w:hAnsiTheme="minorHAnsi"/>
          <w:sz w:val="22"/>
          <w:szCs w:val="22"/>
        </w:rPr>
        <w:t xml:space="preserve">Any external disclosures of the data must be in accordance with </w:t>
      </w:r>
      <w:hyperlink r:id="rId13" w:history="1">
        <w:r w:rsidRPr="0068296C">
          <w:rPr>
            <w:rStyle w:val="Hyperlink"/>
            <w:rFonts w:asciiTheme="minorHAnsi" w:hAnsiTheme="minorHAnsi"/>
            <w:sz w:val="22"/>
            <w:szCs w:val="22"/>
          </w:rPr>
          <w:t>http://www.ed.ac.uk/records-management/data-protection/guidance-policies/student-information</w:t>
        </w:r>
      </w:hyperlink>
      <w:r w:rsidRPr="0068296C">
        <w:rPr>
          <w:rFonts w:asciiTheme="minorHAnsi" w:hAnsiTheme="minorHAnsi"/>
          <w:sz w:val="22"/>
          <w:szCs w:val="22"/>
        </w:rPr>
        <w:t xml:space="preserve"> </w:t>
      </w:r>
    </w:p>
    <w:p w14:paraId="22187421" w14:textId="77777777" w:rsidR="00ED46C3" w:rsidRPr="0068296C" w:rsidRDefault="00ED46C3" w:rsidP="00ED46C3">
      <w:pPr>
        <w:pStyle w:val="ListParagraph"/>
        <w:rPr>
          <w:rFonts w:asciiTheme="minorHAnsi" w:hAnsiTheme="minorHAnsi"/>
          <w:sz w:val="22"/>
          <w:szCs w:val="22"/>
        </w:rPr>
      </w:pPr>
    </w:p>
    <w:p w14:paraId="1F2BE81D" w14:textId="62178D3F" w:rsidR="00ED46C3" w:rsidRPr="0068296C" w:rsidRDefault="00ED46C3" w:rsidP="00727025">
      <w:pPr>
        <w:pStyle w:val="ListParagraph"/>
        <w:numPr>
          <w:ilvl w:val="1"/>
          <w:numId w:val="25"/>
        </w:numPr>
        <w:rPr>
          <w:rFonts w:asciiTheme="minorHAnsi" w:hAnsiTheme="minorHAnsi"/>
          <w:sz w:val="22"/>
          <w:szCs w:val="22"/>
        </w:rPr>
      </w:pPr>
      <w:r w:rsidRPr="0068296C">
        <w:rPr>
          <w:rFonts w:asciiTheme="minorHAnsi" w:hAnsiTheme="minorHAnsi"/>
          <w:sz w:val="22"/>
          <w:szCs w:val="22"/>
        </w:rPr>
        <w:t>A</w:t>
      </w:r>
      <w:r w:rsidR="00AC7456">
        <w:rPr>
          <w:rFonts w:asciiTheme="minorHAnsi" w:hAnsiTheme="minorHAnsi"/>
          <w:sz w:val="22"/>
          <w:szCs w:val="22"/>
        </w:rPr>
        <w:t xml:space="preserve">ny </w:t>
      </w:r>
      <w:r w:rsidRPr="0068296C">
        <w:rPr>
          <w:rFonts w:asciiTheme="minorHAnsi" w:hAnsiTheme="minorHAnsi"/>
          <w:sz w:val="22"/>
          <w:szCs w:val="22"/>
        </w:rPr>
        <w:t xml:space="preserve">security or data breaches/losses </w:t>
      </w:r>
      <w:r w:rsidR="00AC7456">
        <w:rPr>
          <w:rFonts w:asciiTheme="minorHAnsi" w:hAnsiTheme="minorHAnsi"/>
          <w:sz w:val="22"/>
          <w:szCs w:val="22"/>
        </w:rPr>
        <w:t xml:space="preserve">must be reported </w:t>
      </w:r>
      <w:r w:rsidRPr="0068296C">
        <w:rPr>
          <w:rFonts w:asciiTheme="minorHAnsi" w:hAnsiTheme="minorHAnsi"/>
          <w:sz w:val="22"/>
          <w:szCs w:val="22"/>
        </w:rPr>
        <w:t>to Student Systems and in accordance with the data protection breach management policy.</w:t>
      </w:r>
      <w:r w:rsidRPr="0068296C">
        <w:rPr>
          <w:rFonts w:asciiTheme="minorHAnsi" w:hAnsiTheme="minorHAnsi"/>
          <w:sz w:val="22"/>
          <w:szCs w:val="22"/>
        </w:rPr>
        <w:br/>
      </w:r>
      <w:hyperlink r:id="rId14" w:history="1">
        <w:r w:rsidRPr="0068296C">
          <w:rPr>
            <w:rStyle w:val="Hyperlink"/>
            <w:rFonts w:asciiTheme="minorHAnsi" w:hAnsiTheme="minorHAnsi"/>
            <w:sz w:val="22"/>
            <w:szCs w:val="22"/>
          </w:rPr>
          <w:t>http://www.ed.ac.uk/records-management/data-protection/data-protection-policy</w:t>
        </w:r>
      </w:hyperlink>
    </w:p>
    <w:p w14:paraId="11EAF9F5" w14:textId="77777777" w:rsidR="009C069F" w:rsidRDefault="009C069F" w:rsidP="009C069F">
      <w:pPr>
        <w:pStyle w:val="ListParagraph"/>
        <w:ind w:left="360"/>
        <w:rPr>
          <w:rFonts w:asciiTheme="minorHAnsi" w:hAnsiTheme="minorHAnsi"/>
          <w:b/>
          <w:sz w:val="22"/>
          <w:szCs w:val="22"/>
          <w:u w:val="single"/>
        </w:rPr>
      </w:pPr>
    </w:p>
    <w:p w14:paraId="2A311F7E" w14:textId="77777777" w:rsidR="009C069F" w:rsidRPr="0068296C" w:rsidRDefault="009C069F" w:rsidP="004F5E18">
      <w:pPr>
        <w:pStyle w:val="Heading2"/>
      </w:pPr>
      <w:r w:rsidRPr="0068296C">
        <w:t>Data specification</w:t>
      </w:r>
    </w:p>
    <w:p w14:paraId="77DF1EC5" w14:textId="1216F99C" w:rsidR="009C069F" w:rsidRPr="0068296C" w:rsidRDefault="00B35FD8" w:rsidP="0075163A">
      <w:pPr>
        <w:rPr>
          <w:i/>
        </w:rPr>
      </w:pPr>
      <w:r w:rsidRPr="00CC1DC9">
        <w:t>List here exactly what data will be in the feed</w:t>
      </w:r>
      <w:r w:rsidRPr="00B35FD8">
        <w:t>, both in terms of the data items and population.</w:t>
      </w:r>
      <w:r w:rsidR="005D6AF7">
        <w:t xml:space="preserve"> </w:t>
      </w:r>
      <w:r w:rsidR="0075163A">
        <w:t>Please</w:t>
      </w:r>
      <w:r w:rsidR="005D6AF7">
        <w:t xml:space="preserve"> </w:t>
      </w:r>
      <w:r w:rsidR="0075163A">
        <w:t>pay particular</w:t>
      </w:r>
      <w:r w:rsidR="006D21FA">
        <w:t xml:space="preserve"> attention</w:t>
      </w:r>
      <w:r w:rsidR="0075163A">
        <w:t xml:space="preserve"> to any</w:t>
      </w:r>
      <w:r w:rsidR="005D6AF7">
        <w:t xml:space="preserve"> Spec</w:t>
      </w:r>
      <w:r w:rsidR="0075163A">
        <w:t>ial Categories of personal data</w:t>
      </w:r>
      <w:r w:rsidR="0075163A" w:rsidRPr="0075163A">
        <w:t xml:space="preserve"> </w:t>
      </w:r>
      <w:r w:rsidR="0075163A">
        <w:t>about a subject’s health, race, ethnicity, religious beliefs, political opinions, trade union membership, genetic data, biometric data or</w:t>
      </w:r>
      <w:r w:rsidR="0075163A" w:rsidRPr="00B35FD8">
        <w:t xml:space="preserve"> </w:t>
      </w:r>
      <w:r w:rsidR="0075163A">
        <w:t>sexual orientation.</w:t>
      </w:r>
    </w:p>
    <w:p w14:paraId="435D4938" w14:textId="77777777" w:rsidR="00A919FB" w:rsidRPr="0068296C" w:rsidRDefault="009C069F" w:rsidP="004F5E18">
      <w:pPr>
        <w:pStyle w:val="Heading2"/>
      </w:pPr>
      <w:r w:rsidRPr="0068296C">
        <w:t>Data usage</w:t>
      </w:r>
    </w:p>
    <w:p w14:paraId="709FA18A" w14:textId="7651979D" w:rsidR="00A919FB" w:rsidRPr="00727025" w:rsidRDefault="00714294" w:rsidP="00727025">
      <w:pPr>
        <w:pStyle w:val="ListParagraph"/>
        <w:numPr>
          <w:ilvl w:val="1"/>
          <w:numId w:val="26"/>
        </w:numPr>
      </w:pPr>
      <w:r w:rsidRPr="00727025">
        <w:t>Describe what the data will be used for</w:t>
      </w:r>
      <w:r w:rsidR="000815B2" w:rsidRPr="00727025">
        <w:t xml:space="preserve">, the legal basis for this use, and </w:t>
      </w:r>
      <w:r w:rsidR="00B35FD8" w:rsidRPr="00727025">
        <w:t>by whom it will be used.</w:t>
      </w:r>
      <w:r w:rsidR="0075163A" w:rsidRPr="00727025">
        <w:t xml:space="preserve"> You can find the appropriate legal basis in the guidance document circulated along with this document.</w:t>
      </w:r>
    </w:p>
    <w:p w14:paraId="13F85FE4" w14:textId="77777777" w:rsidR="00A919FB" w:rsidRPr="0068296C" w:rsidRDefault="00A919FB" w:rsidP="00A919FB">
      <w:pPr>
        <w:pStyle w:val="ListParagraph"/>
        <w:ind w:left="792"/>
        <w:rPr>
          <w:rFonts w:asciiTheme="minorHAnsi" w:hAnsiTheme="minorHAnsi"/>
          <w:sz w:val="22"/>
          <w:szCs w:val="22"/>
        </w:rPr>
      </w:pPr>
    </w:p>
    <w:p w14:paraId="66460FE7" w14:textId="77777777" w:rsidR="00A919FB" w:rsidRPr="0068296C" w:rsidRDefault="00AD0BBC" w:rsidP="00727025">
      <w:pPr>
        <w:pStyle w:val="ListParagraph"/>
        <w:numPr>
          <w:ilvl w:val="1"/>
          <w:numId w:val="26"/>
        </w:numPr>
        <w:rPr>
          <w:rFonts w:asciiTheme="minorHAnsi" w:hAnsiTheme="minorHAnsi"/>
          <w:sz w:val="22"/>
          <w:szCs w:val="22"/>
        </w:rPr>
      </w:pPr>
      <w:r w:rsidRPr="0068296C">
        <w:rPr>
          <w:rFonts w:asciiTheme="minorHAnsi" w:hAnsiTheme="minorHAnsi"/>
          <w:sz w:val="22"/>
          <w:szCs w:val="22"/>
        </w:rPr>
        <w:t>Define where the data will be obtained from. If not the EUCLID interface service, then either from EUCLID direct (so a bespoke interface) or from a system already fed from EUCLID.</w:t>
      </w:r>
    </w:p>
    <w:p w14:paraId="5CA90579" w14:textId="77777777" w:rsidR="00A919FB" w:rsidRPr="0068296C" w:rsidRDefault="00A919FB" w:rsidP="00A919FB">
      <w:pPr>
        <w:pStyle w:val="ListParagraph"/>
        <w:rPr>
          <w:rFonts w:asciiTheme="minorHAnsi" w:hAnsiTheme="minorHAnsi"/>
          <w:sz w:val="22"/>
          <w:szCs w:val="22"/>
        </w:rPr>
      </w:pPr>
    </w:p>
    <w:p w14:paraId="68CC02F4" w14:textId="5BE385D5" w:rsidR="00A919FB" w:rsidRPr="0068296C" w:rsidRDefault="00AD0BBC" w:rsidP="00727025">
      <w:pPr>
        <w:pStyle w:val="ListParagraph"/>
        <w:numPr>
          <w:ilvl w:val="1"/>
          <w:numId w:val="26"/>
        </w:numPr>
        <w:rPr>
          <w:rFonts w:asciiTheme="minorHAnsi" w:hAnsiTheme="minorHAnsi"/>
          <w:sz w:val="22"/>
          <w:szCs w:val="22"/>
        </w:rPr>
      </w:pPr>
      <w:r w:rsidRPr="0068296C">
        <w:rPr>
          <w:rFonts w:asciiTheme="minorHAnsi" w:hAnsiTheme="minorHAnsi"/>
          <w:sz w:val="22"/>
          <w:szCs w:val="22"/>
        </w:rPr>
        <w:t>Detail the nature of the delivery of the data, including timings. E.g. If it will be instantaneous, via nightly/weekly download.</w:t>
      </w:r>
    </w:p>
    <w:p w14:paraId="40DFE7CA" w14:textId="77777777" w:rsidR="00A919FB" w:rsidRPr="0068296C" w:rsidRDefault="00A919FB" w:rsidP="00A919FB">
      <w:pPr>
        <w:pStyle w:val="ListParagraph"/>
        <w:ind w:left="792"/>
        <w:rPr>
          <w:rFonts w:asciiTheme="minorHAnsi" w:hAnsiTheme="minorHAnsi"/>
          <w:sz w:val="22"/>
          <w:szCs w:val="22"/>
        </w:rPr>
      </w:pPr>
    </w:p>
    <w:p w14:paraId="269C3208" w14:textId="77777777" w:rsidR="00B35FD8" w:rsidRDefault="00671DD4" w:rsidP="00727025">
      <w:pPr>
        <w:pStyle w:val="ListParagraph"/>
        <w:numPr>
          <w:ilvl w:val="1"/>
          <w:numId w:val="26"/>
        </w:numPr>
        <w:rPr>
          <w:rFonts w:asciiTheme="minorHAnsi" w:hAnsiTheme="minorHAnsi"/>
          <w:sz w:val="22"/>
          <w:szCs w:val="22"/>
        </w:rPr>
      </w:pPr>
      <w:r w:rsidRPr="0068296C">
        <w:rPr>
          <w:rFonts w:asciiTheme="minorHAnsi" w:hAnsiTheme="minorHAnsi"/>
          <w:sz w:val="22"/>
          <w:szCs w:val="22"/>
        </w:rPr>
        <w:t>Declare a</w:t>
      </w:r>
      <w:r w:rsidR="00281AE7" w:rsidRPr="0068296C">
        <w:rPr>
          <w:rFonts w:asciiTheme="minorHAnsi" w:hAnsiTheme="minorHAnsi"/>
          <w:sz w:val="22"/>
          <w:szCs w:val="22"/>
        </w:rPr>
        <w:t>ny intention of using the data</w:t>
      </w:r>
      <w:r w:rsidR="00D7009B" w:rsidRPr="0068296C">
        <w:rPr>
          <w:rFonts w:asciiTheme="minorHAnsi" w:hAnsiTheme="minorHAnsi"/>
          <w:sz w:val="22"/>
          <w:szCs w:val="22"/>
        </w:rPr>
        <w:t xml:space="preserve"> for</w:t>
      </w:r>
      <w:r w:rsidR="00281AE7" w:rsidRPr="0068296C">
        <w:rPr>
          <w:rFonts w:asciiTheme="minorHAnsi" w:hAnsiTheme="minorHAnsi"/>
          <w:sz w:val="22"/>
          <w:szCs w:val="22"/>
        </w:rPr>
        <w:t xml:space="preserve"> profiling, marketing or fundraising activities.</w:t>
      </w:r>
    </w:p>
    <w:p w14:paraId="70EA397A" w14:textId="77777777" w:rsidR="00B35FD8" w:rsidRPr="00B35FD8" w:rsidRDefault="00B35FD8" w:rsidP="00B35FD8">
      <w:pPr>
        <w:pStyle w:val="ListParagraph"/>
        <w:rPr>
          <w:rFonts w:asciiTheme="minorHAnsi" w:hAnsiTheme="minorHAnsi"/>
          <w:sz w:val="22"/>
          <w:szCs w:val="22"/>
          <w:highlight w:val="yellow"/>
        </w:rPr>
      </w:pPr>
    </w:p>
    <w:p w14:paraId="44D09ECA" w14:textId="175B4615" w:rsidR="00B35FD8" w:rsidRPr="00B35FD8" w:rsidRDefault="00B35FD8" w:rsidP="00727025">
      <w:pPr>
        <w:pStyle w:val="ListParagraph"/>
        <w:numPr>
          <w:ilvl w:val="1"/>
          <w:numId w:val="26"/>
        </w:numPr>
        <w:rPr>
          <w:rFonts w:asciiTheme="minorHAnsi" w:hAnsiTheme="minorHAnsi"/>
          <w:sz w:val="22"/>
          <w:szCs w:val="22"/>
        </w:rPr>
      </w:pPr>
      <w:r w:rsidRPr="00B35FD8">
        <w:rPr>
          <w:rFonts w:asciiTheme="minorHAnsi" w:hAnsiTheme="minorHAnsi"/>
          <w:sz w:val="22"/>
          <w:szCs w:val="22"/>
        </w:rPr>
        <w:t xml:space="preserve">For any </w:t>
      </w:r>
      <w:r w:rsidR="00572F4B">
        <w:rPr>
          <w:rFonts w:asciiTheme="minorHAnsi" w:hAnsiTheme="minorHAnsi"/>
          <w:sz w:val="22"/>
          <w:szCs w:val="22"/>
        </w:rPr>
        <w:t xml:space="preserve">special category data </w:t>
      </w:r>
      <w:r w:rsidR="005A6242">
        <w:rPr>
          <w:rFonts w:asciiTheme="minorHAnsi" w:hAnsiTheme="minorHAnsi"/>
          <w:sz w:val="22"/>
          <w:szCs w:val="22"/>
        </w:rPr>
        <w:t xml:space="preserve">items </w:t>
      </w:r>
      <w:r w:rsidR="00572F4B">
        <w:rPr>
          <w:rFonts w:asciiTheme="minorHAnsi" w:hAnsiTheme="minorHAnsi"/>
          <w:sz w:val="22"/>
          <w:szCs w:val="22"/>
        </w:rPr>
        <w:t xml:space="preserve">such as </w:t>
      </w:r>
      <w:r w:rsidR="005A6242">
        <w:rPr>
          <w:rFonts w:asciiTheme="minorHAnsi" w:hAnsiTheme="minorHAnsi"/>
          <w:sz w:val="22"/>
          <w:szCs w:val="22"/>
        </w:rPr>
        <w:t>data about a subject’s health</w:t>
      </w:r>
      <w:r w:rsidR="00572F4B">
        <w:rPr>
          <w:rFonts w:asciiTheme="minorHAnsi" w:hAnsiTheme="minorHAnsi"/>
          <w:sz w:val="22"/>
          <w:szCs w:val="22"/>
        </w:rPr>
        <w:t xml:space="preserve">, </w:t>
      </w:r>
      <w:r w:rsidR="005A6242">
        <w:rPr>
          <w:rFonts w:asciiTheme="minorHAnsi" w:hAnsiTheme="minorHAnsi"/>
          <w:sz w:val="22"/>
          <w:szCs w:val="22"/>
        </w:rPr>
        <w:t>rac</w:t>
      </w:r>
      <w:r w:rsidR="00572F4B">
        <w:rPr>
          <w:rFonts w:asciiTheme="minorHAnsi" w:hAnsiTheme="minorHAnsi"/>
          <w:sz w:val="22"/>
          <w:szCs w:val="22"/>
        </w:rPr>
        <w:t>e</w:t>
      </w:r>
      <w:r w:rsidR="005A6242">
        <w:rPr>
          <w:rFonts w:asciiTheme="minorHAnsi" w:hAnsiTheme="minorHAnsi"/>
          <w:sz w:val="22"/>
          <w:szCs w:val="22"/>
        </w:rPr>
        <w:t>,</w:t>
      </w:r>
      <w:r w:rsidR="00572F4B">
        <w:rPr>
          <w:rFonts w:asciiTheme="minorHAnsi" w:hAnsiTheme="minorHAnsi"/>
          <w:sz w:val="22"/>
          <w:szCs w:val="22"/>
        </w:rPr>
        <w:t xml:space="preserve"> ethnicity, religious beliefs, political opinions, trade union membership, genetic data, biometric data</w:t>
      </w:r>
      <w:r w:rsidR="005A6242">
        <w:rPr>
          <w:rFonts w:asciiTheme="minorHAnsi" w:hAnsiTheme="minorHAnsi"/>
          <w:sz w:val="22"/>
          <w:szCs w:val="22"/>
        </w:rPr>
        <w:t xml:space="preserve"> or</w:t>
      </w:r>
      <w:r w:rsidRPr="00B35FD8">
        <w:rPr>
          <w:rFonts w:asciiTheme="minorHAnsi" w:hAnsiTheme="minorHAnsi"/>
          <w:sz w:val="22"/>
          <w:szCs w:val="22"/>
        </w:rPr>
        <w:t xml:space="preserve"> </w:t>
      </w:r>
      <w:r w:rsidR="006354A5">
        <w:rPr>
          <w:rFonts w:asciiTheme="minorHAnsi" w:hAnsiTheme="minorHAnsi"/>
          <w:sz w:val="22"/>
          <w:szCs w:val="22"/>
        </w:rPr>
        <w:t xml:space="preserve">sexual orientation, </w:t>
      </w:r>
      <w:r w:rsidRPr="00B35FD8">
        <w:rPr>
          <w:rFonts w:asciiTheme="minorHAnsi" w:hAnsiTheme="minorHAnsi"/>
          <w:sz w:val="22"/>
          <w:szCs w:val="22"/>
        </w:rPr>
        <w:t xml:space="preserve">provide particular justification </w:t>
      </w:r>
      <w:r w:rsidR="005A6242">
        <w:rPr>
          <w:rFonts w:asciiTheme="minorHAnsi" w:hAnsiTheme="minorHAnsi"/>
          <w:sz w:val="22"/>
          <w:szCs w:val="22"/>
        </w:rPr>
        <w:t xml:space="preserve">and legal basis </w:t>
      </w:r>
      <w:r w:rsidRPr="00B35FD8">
        <w:rPr>
          <w:rFonts w:asciiTheme="minorHAnsi" w:hAnsiTheme="minorHAnsi"/>
          <w:sz w:val="22"/>
          <w:szCs w:val="22"/>
        </w:rPr>
        <w:t>why access</w:t>
      </w:r>
      <w:r w:rsidR="005A6242">
        <w:rPr>
          <w:rFonts w:asciiTheme="minorHAnsi" w:hAnsiTheme="minorHAnsi"/>
          <w:sz w:val="22"/>
          <w:szCs w:val="22"/>
        </w:rPr>
        <w:t xml:space="preserve"> to these items</w:t>
      </w:r>
      <w:r w:rsidRPr="00B35FD8">
        <w:rPr>
          <w:rFonts w:asciiTheme="minorHAnsi" w:hAnsiTheme="minorHAnsi"/>
          <w:sz w:val="22"/>
          <w:szCs w:val="22"/>
        </w:rPr>
        <w:t xml:space="preserve"> is required</w:t>
      </w:r>
      <w:r w:rsidR="005A6242">
        <w:rPr>
          <w:rFonts w:asciiTheme="minorHAnsi" w:hAnsiTheme="minorHAnsi"/>
          <w:sz w:val="22"/>
          <w:szCs w:val="22"/>
        </w:rPr>
        <w:t>.</w:t>
      </w:r>
    </w:p>
    <w:p w14:paraId="5258056E" w14:textId="362C18EC" w:rsidR="00714294" w:rsidRDefault="00B35FD8" w:rsidP="004F5E18">
      <w:pPr>
        <w:pStyle w:val="Heading2"/>
      </w:pPr>
      <w:r>
        <w:t>Data</w:t>
      </w:r>
      <w:r w:rsidR="00714294" w:rsidRPr="0068296C">
        <w:t xml:space="preserve"> </w:t>
      </w:r>
      <w:r w:rsidR="009C069F" w:rsidRPr="0068296C">
        <w:t>G</w:t>
      </w:r>
      <w:r w:rsidR="00714294" w:rsidRPr="0068296C">
        <w:t>overnance</w:t>
      </w:r>
      <w:r w:rsidR="009C069F" w:rsidRPr="0068296C">
        <w:t xml:space="preserve"> Requirements</w:t>
      </w:r>
    </w:p>
    <w:p w14:paraId="75AAE2FD" w14:textId="00695C70" w:rsidR="00B822E8" w:rsidRPr="00B822E8" w:rsidRDefault="00B822E8" w:rsidP="00B822E8">
      <w:pPr>
        <w:pStyle w:val="ListParagraph"/>
        <w:ind w:left="360"/>
        <w:rPr>
          <w:rFonts w:asciiTheme="minorHAnsi" w:hAnsiTheme="minorHAnsi"/>
          <w:sz w:val="22"/>
          <w:szCs w:val="22"/>
        </w:rPr>
      </w:pPr>
      <w:r w:rsidRPr="00B822E8">
        <w:rPr>
          <w:rFonts w:asciiTheme="minorHAnsi" w:hAnsiTheme="minorHAnsi"/>
          <w:sz w:val="22"/>
          <w:szCs w:val="22"/>
        </w:rPr>
        <w:t>Please</w:t>
      </w:r>
      <w:r w:rsidR="00AC7456">
        <w:rPr>
          <w:rFonts w:asciiTheme="minorHAnsi" w:hAnsiTheme="minorHAnsi"/>
          <w:sz w:val="22"/>
          <w:szCs w:val="22"/>
        </w:rPr>
        <w:t xml:space="preserve"> respond to each of the following points:</w:t>
      </w:r>
    </w:p>
    <w:p w14:paraId="7F0F16A1" w14:textId="77777777" w:rsidR="009C069F" w:rsidRPr="0068296C" w:rsidRDefault="009C069F" w:rsidP="009C069F">
      <w:pPr>
        <w:pStyle w:val="ListParagraph"/>
        <w:ind w:left="360"/>
        <w:rPr>
          <w:rFonts w:asciiTheme="minorHAnsi" w:hAnsiTheme="minorHAnsi"/>
          <w:b/>
          <w:sz w:val="22"/>
          <w:szCs w:val="22"/>
        </w:rPr>
      </w:pPr>
    </w:p>
    <w:p w14:paraId="15D5308B" w14:textId="164F063B" w:rsidR="00A751F8" w:rsidRPr="004F5E18" w:rsidRDefault="001A4595" w:rsidP="004F5E18">
      <w:pPr>
        <w:pStyle w:val="ListParagraph"/>
        <w:numPr>
          <w:ilvl w:val="1"/>
          <w:numId w:val="27"/>
        </w:numPr>
      </w:pPr>
      <w:r w:rsidRPr="004F5E18">
        <w:t>Nominate an</w:t>
      </w:r>
      <w:r w:rsidR="00714294" w:rsidRPr="004F5E18">
        <w:t xml:space="preserve"> individual responsible for the system and the data it contains</w:t>
      </w:r>
      <w:r w:rsidRPr="004F5E18">
        <w:t>.</w:t>
      </w:r>
    </w:p>
    <w:p w14:paraId="2EB40755" w14:textId="77777777" w:rsidR="00A751F8" w:rsidRPr="0068296C" w:rsidRDefault="00A751F8" w:rsidP="00A751F8">
      <w:pPr>
        <w:pStyle w:val="ListParagraph"/>
        <w:ind w:left="900"/>
        <w:rPr>
          <w:rFonts w:asciiTheme="minorHAnsi" w:hAnsiTheme="minorHAnsi"/>
          <w:sz w:val="22"/>
          <w:szCs w:val="22"/>
        </w:rPr>
      </w:pPr>
    </w:p>
    <w:p w14:paraId="6662AE59" w14:textId="56D4E954" w:rsidR="008C6347" w:rsidRPr="008C6347" w:rsidRDefault="008C6347" w:rsidP="008C6347">
      <w:pPr>
        <w:pStyle w:val="ListParagraph"/>
        <w:numPr>
          <w:ilvl w:val="1"/>
          <w:numId w:val="27"/>
        </w:numPr>
        <w:rPr>
          <w:rFonts w:asciiTheme="minorHAnsi" w:hAnsiTheme="minorHAnsi"/>
          <w:sz w:val="22"/>
          <w:szCs w:val="22"/>
        </w:rPr>
      </w:pPr>
      <w:r>
        <w:rPr>
          <w:rFonts w:asciiTheme="minorHAnsi" w:hAnsiTheme="minorHAnsi"/>
          <w:sz w:val="22"/>
          <w:szCs w:val="22"/>
        </w:rPr>
        <w:t>Declare whether a Data Protection Impact Assessment has been completed following the guidance available at</w:t>
      </w:r>
      <w:hyperlink r:id="rId15" w:history="1">
        <w:r w:rsidRPr="00C66BF6">
          <w:rPr>
            <w:rStyle w:val="Hyperlink"/>
            <w:rFonts w:asciiTheme="minorHAnsi" w:hAnsiTheme="minorHAnsi"/>
            <w:sz w:val="22"/>
            <w:szCs w:val="22"/>
          </w:rPr>
          <w:t xml:space="preserve"> https://www.ed.ac.uk/records-management/guidance/checklist/data-protection-impact-assessment</w:t>
        </w:r>
      </w:hyperlink>
      <w:r>
        <w:rPr>
          <w:rFonts w:asciiTheme="minorHAnsi" w:hAnsiTheme="minorHAnsi"/>
          <w:sz w:val="22"/>
          <w:szCs w:val="22"/>
        </w:rPr>
        <w:t>.</w:t>
      </w:r>
    </w:p>
    <w:p w14:paraId="2732185E" w14:textId="77777777" w:rsidR="008C6347" w:rsidRPr="008C6347" w:rsidRDefault="008C6347" w:rsidP="008C6347">
      <w:pPr>
        <w:pStyle w:val="ListParagraph"/>
        <w:rPr>
          <w:rFonts w:asciiTheme="minorHAnsi" w:hAnsiTheme="minorHAnsi"/>
          <w:sz w:val="22"/>
          <w:szCs w:val="22"/>
        </w:rPr>
      </w:pPr>
    </w:p>
    <w:p w14:paraId="532442B3" w14:textId="5BB73021" w:rsidR="003C0801" w:rsidRPr="0068296C" w:rsidRDefault="003C0801" w:rsidP="004F5E18">
      <w:pPr>
        <w:pStyle w:val="ListParagraph"/>
        <w:numPr>
          <w:ilvl w:val="1"/>
          <w:numId w:val="27"/>
        </w:numPr>
        <w:rPr>
          <w:rFonts w:asciiTheme="minorHAnsi" w:hAnsiTheme="minorHAnsi"/>
          <w:sz w:val="22"/>
          <w:szCs w:val="22"/>
        </w:rPr>
      </w:pPr>
      <w:r w:rsidRPr="0068296C">
        <w:rPr>
          <w:rFonts w:asciiTheme="minorHAnsi" w:hAnsiTheme="minorHAnsi"/>
          <w:sz w:val="22"/>
          <w:szCs w:val="22"/>
        </w:rPr>
        <w:t>Declare if the data will be supplied to any other system.</w:t>
      </w:r>
    </w:p>
    <w:p w14:paraId="0D5EDFF8" w14:textId="77777777" w:rsidR="00A751F8" w:rsidRPr="0068296C" w:rsidRDefault="00A751F8" w:rsidP="00A751F8">
      <w:pPr>
        <w:pStyle w:val="ListParagraph"/>
        <w:ind w:left="900"/>
        <w:rPr>
          <w:rFonts w:asciiTheme="minorHAnsi" w:hAnsiTheme="minorHAnsi"/>
          <w:sz w:val="22"/>
          <w:szCs w:val="22"/>
        </w:rPr>
      </w:pPr>
      <w:bookmarkStart w:id="0" w:name="_GoBack"/>
      <w:bookmarkEnd w:id="0"/>
    </w:p>
    <w:p w14:paraId="525AF46D" w14:textId="015ECFF0" w:rsidR="00B35FD8" w:rsidRDefault="00B35FD8" w:rsidP="004F5E18">
      <w:pPr>
        <w:pStyle w:val="ListParagraph"/>
        <w:numPr>
          <w:ilvl w:val="1"/>
          <w:numId w:val="27"/>
        </w:numPr>
        <w:rPr>
          <w:rFonts w:asciiTheme="minorHAnsi" w:hAnsiTheme="minorHAnsi"/>
          <w:sz w:val="22"/>
          <w:szCs w:val="22"/>
        </w:rPr>
      </w:pPr>
      <w:r w:rsidRPr="0068296C">
        <w:rPr>
          <w:rFonts w:asciiTheme="minorHAnsi" w:hAnsiTheme="minorHAnsi"/>
          <w:sz w:val="22"/>
          <w:szCs w:val="22"/>
        </w:rPr>
        <w:t>Define a retention schedule for the data in this system a</w:t>
      </w:r>
      <w:r>
        <w:rPr>
          <w:rFonts w:asciiTheme="minorHAnsi" w:hAnsiTheme="minorHAnsi"/>
          <w:sz w:val="22"/>
          <w:szCs w:val="22"/>
        </w:rPr>
        <w:t>s</w:t>
      </w:r>
      <w:r w:rsidRPr="0068296C">
        <w:rPr>
          <w:rFonts w:asciiTheme="minorHAnsi" w:hAnsiTheme="minorHAnsi"/>
          <w:sz w:val="22"/>
          <w:szCs w:val="22"/>
        </w:rPr>
        <w:t xml:space="preserve"> the data must be destroyed/permanently deleted when no longer needed</w:t>
      </w:r>
      <w:r w:rsidR="00786012">
        <w:rPr>
          <w:rFonts w:asciiTheme="minorHAnsi" w:hAnsiTheme="minorHAnsi"/>
          <w:sz w:val="22"/>
          <w:szCs w:val="22"/>
        </w:rPr>
        <w:t xml:space="preserve"> and the manner in which the data will be destroyed</w:t>
      </w:r>
    </w:p>
    <w:p w14:paraId="065FE593" w14:textId="77777777" w:rsidR="00B35FD8" w:rsidRPr="0068296C" w:rsidRDefault="00B35FD8" w:rsidP="00B35FD8">
      <w:pPr>
        <w:pStyle w:val="ListParagraph"/>
        <w:rPr>
          <w:rFonts w:asciiTheme="minorHAnsi" w:hAnsiTheme="minorHAnsi"/>
          <w:sz w:val="22"/>
          <w:szCs w:val="22"/>
        </w:rPr>
      </w:pPr>
    </w:p>
    <w:p w14:paraId="27F6E210" w14:textId="77777777" w:rsidR="00B35FD8" w:rsidRDefault="00B35FD8" w:rsidP="004F5E18">
      <w:pPr>
        <w:pStyle w:val="ListParagraph"/>
        <w:numPr>
          <w:ilvl w:val="3"/>
          <w:numId w:val="14"/>
        </w:numPr>
        <w:rPr>
          <w:rFonts w:asciiTheme="minorHAnsi" w:hAnsiTheme="minorHAnsi"/>
          <w:sz w:val="22"/>
          <w:szCs w:val="22"/>
        </w:rPr>
      </w:pPr>
      <w:r w:rsidRPr="0068296C">
        <w:rPr>
          <w:rFonts w:asciiTheme="minorHAnsi" w:hAnsiTheme="minorHAnsi"/>
          <w:sz w:val="22"/>
          <w:szCs w:val="22"/>
        </w:rPr>
        <w:t>The receiving area must have written procedures for the use and deletion/destruction of the data.</w:t>
      </w:r>
    </w:p>
    <w:p w14:paraId="4CAD946F" w14:textId="77777777" w:rsidR="00B35FD8" w:rsidRDefault="00B35FD8" w:rsidP="00B35FD8">
      <w:pPr>
        <w:pStyle w:val="ListParagraph"/>
        <w:ind w:left="1080"/>
        <w:rPr>
          <w:rFonts w:asciiTheme="minorHAnsi" w:hAnsiTheme="minorHAnsi"/>
          <w:sz w:val="22"/>
          <w:szCs w:val="22"/>
        </w:rPr>
      </w:pPr>
    </w:p>
    <w:p w14:paraId="18065CBC" w14:textId="77777777" w:rsidR="00B35FD8" w:rsidRPr="0068296C" w:rsidRDefault="00B35FD8" w:rsidP="004F5E18">
      <w:pPr>
        <w:pStyle w:val="ListParagraph"/>
        <w:numPr>
          <w:ilvl w:val="1"/>
          <w:numId w:val="27"/>
        </w:numPr>
        <w:rPr>
          <w:rFonts w:asciiTheme="minorHAnsi" w:hAnsiTheme="minorHAnsi"/>
          <w:sz w:val="22"/>
          <w:szCs w:val="22"/>
        </w:rPr>
      </w:pPr>
      <w:r w:rsidRPr="0068296C">
        <w:rPr>
          <w:rFonts w:asciiTheme="minorHAnsi" w:hAnsiTheme="minorHAnsi"/>
          <w:sz w:val="22"/>
          <w:szCs w:val="22"/>
        </w:rPr>
        <w:t xml:space="preserve">Define what testing steps (in terms of validity of the population and data items) will be undertaken and by whom. </w:t>
      </w:r>
    </w:p>
    <w:p w14:paraId="472063AD" w14:textId="77777777" w:rsidR="00B35FD8" w:rsidRPr="0068296C" w:rsidRDefault="00B35FD8" w:rsidP="00B35FD8">
      <w:pPr>
        <w:spacing w:after="0" w:line="240" w:lineRule="auto"/>
        <w:ind w:left="360"/>
      </w:pPr>
    </w:p>
    <w:p w14:paraId="409CB359" w14:textId="77777777" w:rsidR="00B35FD8" w:rsidRDefault="00B35FD8" w:rsidP="004F5E18">
      <w:pPr>
        <w:pStyle w:val="ListParagraph"/>
        <w:numPr>
          <w:ilvl w:val="3"/>
          <w:numId w:val="11"/>
        </w:numPr>
        <w:rPr>
          <w:rFonts w:asciiTheme="minorHAnsi" w:hAnsiTheme="minorHAnsi"/>
          <w:sz w:val="22"/>
          <w:szCs w:val="22"/>
        </w:rPr>
      </w:pPr>
      <w:r w:rsidRPr="0068296C">
        <w:rPr>
          <w:rFonts w:asciiTheme="minorHAnsi" w:hAnsiTheme="minorHAnsi"/>
          <w:sz w:val="22"/>
          <w:szCs w:val="22"/>
        </w:rPr>
        <w:t xml:space="preserve">In addition to other suitable testing steps, Student Systems staff must test the output against the specification, and sign it off before it can be deployed. </w:t>
      </w:r>
    </w:p>
    <w:p w14:paraId="56992C75" w14:textId="77777777" w:rsidR="00B35FD8" w:rsidRPr="0068296C" w:rsidRDefault="00B35FD8" w:rsidP="00B35FD8">
      <w:pPr>
        <w:pStyle w:val="ListParagraph"/>
        <w:ind w:left="1080"/>
        <w:rPr>
          <w:rFonts w:asciiTheme="minorHAnsi" w:hAnsiTheme="minorHAnsi"/>
          <w:sz w:val="22"/>
          <w:szCs w:val="22"/>
        </w:rPr>
      </w:pPr>
    </w:p>
    <w:p w14:paraId="0BC2D509" w14:textId="48B636A8" w:rsidR="00714294" w:rsidRPr="0068296C" w:rsidRDefault="000654E4" w:rsidP="004F5E18">
      <w:pPr>
        <w:pStyle w:val="ListParagraph"/>
        <w:numPr>
          <w:ilvl w:val="1"/>
          <w:numId w:val="27"/>
        </w:numPr>
        <w:rPr>
          <w:rFonts w:asciiTheme="minorHAnsi" w:hAnsiTheme="minorHAnsi"/>
          <w:sz w:val="22"/>
          <w:szCs w:val="22"/>
        </w:rPr>
      </w:pPr>
      <w:r w:rsidRPr="0068296C">
        <w:rPr>
          <w:rFonts w:asciiTheme="minorHAnsi" w:hAnsiTheme="minorHAnsi"/>
          <w:sz w:val="22"/>
          <w:szCs w:val="22"/>
        </w:rPr>
        <w:t>Declare t</w:t>
      </w:r>
      <w:r w:rsidR="00714294" w:rsidRPr="0068296C">
        <w:rPr>
          <w:rFonts w:asciiTheme="minorHAnsi" w:hAnsiTheme="minorHAnsi"/>
          <w:sz w:val="22"/>
          <w:szCs w:val="22"/>
        </w:rPr>
        <w:t>he use of third party service providers</w:t>
      </w:r>
      <w:r w:rsidRPr="0068296C">
        <w:rPr>
          <w:rFonts w:asciiTheme="minorHAnsi" w:hAnsiTheme="minorHAnsi"/>
          <w:sz w:val="22"/>
          <w:szCs w:val="22"/>
        </w:rPr>
        <w:t xml:space="preserve">, which </w:t>
      </w:r>
      <w:r w:rsidR="00714294" w:rsidRPr="0068296C">
        <w:rPr>
          <w:rFonts w:asciiTheme="minorHAnsi" w:hAnsiTheme="minorHAnsi"/>
          <w:sz w:val="22"/>
          <w:szCs w:val="22"/>
        </w:rPr>
        <w:t xml:space="preserve">must be approved by student </w:t>
      </w:r>
      <w:r w:rsidR="006E4D61" w:rsidRPr="0068296C">
        <w:rPr>
          <w:rFonts w:asciiTheme="minorHAnsi" w:hAnsiTheme="minorHAnsi"/>
          <w:sz w:val="22"/>
          <w:szCs w:val="22"/>
        </w:rPr>
        <w:t>Systems</w:t>
      </w:r>
      <w:r w:rsidR="00714294" w:rsidRPr="0068296C">
        <w:rPr>
          <w:rFonts w:asciiTheme="minorHAnsi" w:hAnsiTheme="minorHAnsi"/>
          <w:sz w:val="22"/>
          <w:szCs w:val="22"/>
        </w:rPr>
        <w:t>.</w:t>
      </w:r>
    </w:p>
    <w:p w14:paraId="4C7366A0" w14:textId="77777777" w:rsidR="00A751F8" w:rsidRPr="0068296C" w:rsidRDefault="00A751F8" w:rsidP="00A751F8">
      <w:pPr>
        <w:pStyle w:val="ListParagraph"/>
        <w:ind w:left="900"/>
        <w:rPr>
          <w:rFonts w:asciiTheme="minorHAnsi" w:hAnsiTheme="minorHAnsi"/>
          <w:sz w:val="22"/>
          <w:szCs w:val="22"/>
        </w:rPr>
      </w:pPr>
    </w:p>
    <w:p w14:paraId="0234F659" w14:textId="29C07620" w:rsidR="00714294" w:rsidRPr="0068296C" w:rsidRDefault="00714294" w:rsidP="004F5E18">
      <w:pPr>
        <w:pStyle w:val="ListParagraph"/>
        <w:numPr>
          <w:ilvl w:val="2"/>
          <w:numId w:val="9"/>
        </w:numPr>
        <w:ind w:left="1429"/>
        <w:rPr>
          <w:rFonts w:asciiTheme="minorHAnsi" w:hAnsiTheme="minorHAnsi"/>
          <w:sz w:val="22"/>
          <w:szCs w:val="22"/>
        </w:rPr>
      </w:pPr>
      <w:r w:rsidRPr="0068296C">
        <w:rPr>
          <w:rFonts w:asciiTheme="minorHAnsi" w:hAnsiTheme="minorHAnsi"/>
          <w:sz w:val="22"/>
          <w:szCs w:val="22"/>
        </w:rPr>
        <w:t xml:space="preserve">Any third party service involving the </w:t>
      </w:r>
      <w:r w:rsidR="00A41433" w:rsidRPr="0068296C">
        <w:rPr>
          <w:rFonts w:asciiTheme="minorHAnsi" w:hAnsiTheme="minorHAnsi"/>
          <w:sz w:val="22"/>
          <w:szCs w:val="22"/>
        </w:rPr>
        <w:t>capability</w:t>
      </w:r>
      <w:r w:rsidRPr="0068296C">
        <w:rPr>
          <w:rFonts w:asciiTheme="minorHAnsi" w:hAnsiTheme="minorHAnsi"/>
          <w:sz w:val="22"/>
          <w:szCs w:val="22"/>
        </w:rPr>
        <w:t xml:space="preserve"> to view the data</w:t>
      </w:r>
      <w:r w:rsidR="000654E4" w:rsidRPr="0068296C">
        <w:rPr>
          <w:rFonts w:asciiTheme="minorHAnsi" w:hAnsiTheme="minorHAnsi"/>
          <w:sz w:val="22"/>
          <w:szCs w:val="22"/>
        </w:rPr>
        <w:t xml:space="preserve"> must be approved by Student Systems and</w:t>
      </w:r>
      <w:r w:rsidRPr="0068296C">
        <w:rPr>
          <w:rFonts w:asciiTheme="minorHAnsi" w:hAnsiTheme="minorHAnsi"/>
          <w:sz w:val="22"/>
          <w:szCs w:val="22"/>
        </w:rPr>
        <w:t xml:space="preserve"> must be governed by a contract containing the appropriate terms as specified at </w:t>
      </w:r>
      <w:hyperlink r:id="rId16" w:history="1">
        <w:r w:rsidRPr="0068296C">
          <w:rPr>
            <w:rStyle w:val="Hyperlink"/>
            <w:rFonts w:asciiTheme="minorHAnsi" w:hAnsiTheme="minorHAnsi"/>
            <w:sz w:val="22"/>
            <w:szCs w:val="22"/>
          </w:rPr>
          <w:t>http://www.ed.ac.uk/records-management/data-protection/guidance-policies/transferring-data</w:t>
        </w:r>
      </w:hyperlink>
      <w:r w:rsidRPr="0068296C">
        <w:rPr>
          <w:rFonts w:asciiTheme="minorHAnsi" w:hAnsiTheme="minorHAnsi"/>
          <w:sz w:val="22"/>
          <w:szCs w:val="22"/>
        </w:rPr>
        <w:t xml:space="preserve">. </w:t>
      </w:r>
    </w:p>
    <w:p w14:paraId="44DB6F3A" w14:textId="77777777" w:rsidR="00A751F8" w:rsidRPr="0068296C" w:rsidRDefault="00A751F8" w:rsidP="004F5E18">
      <w:pPr>
        <w:pStyle w:val="ListParagraph"/>
        <w:ind w:left="1069"/>
        <w:rPr>
          <w:rFonts w:asciiTheme="minorHAnsi" w:hAnsiTheme="minorHAnsi"/>
          <w:sz w:val="22"/>
          <w:szCs w:val="22"/>
        </w:rPr>
      </w:pPr>
    </w:p>
    <w:p w14:paraId="0568EB95" w14:textId="77777777" w:rsidR="00A41433" w:rsidRPr="0068296C" w:rsidRDefault="00A41433" w:rsidP="004F5E18">
      <w:pPr>
        <w:pStyle w:val="ListParagraph"/>
        <w:numPr>
          <w:ilvl w:val="2"/>
          <w:numId w:val="10"/>
        </w:numPr>
        <w:ind w:left="1429"/>
        <w:rPr>
          <w:rFonts w:asciiTheme="minorHAnsi" w:hAnsiTheme="minorHAnsi"/>
          <w:sz w:val="22"/>
          <w:szCs w:val="22"/>
        </w:rPr>
      </w:pPr>
      <w:r w:rsidRPr="0068296C">
        <w:rPr>
          <w:rFonts w:asciiTheme="minorHAnsi" w:hAnsiTheme="minorHAnsi"/>
          <w:sz w:val="22"/>
          <w:szCs w:val="22"/>
        </w:rPr>
        <w:t>If data is to go off site, Student Systems must quality assure and approve the population before development work commences.  You must define each individual data item, and the purpose to which it will be used.  Particularly sensitive data such as disability and ethnicity will require significant justification as to their essential need.</w:t>
      </w:r>
    </w:p>
    <w:p w14:paraId="25227704" w14:textId="77777777" w:rsidR="00EB03ED" w:rsidRPr="0068296C" w:rsidRDefault="00EB03ED" w:rsidP="00A41433">
      <w:pPr>
        <w:spacing w:after="0" w:line="240" w:lineRule="auto"/>
      </w:pPr>
    </w:p>
    <w:p w14:paraId="1623C0FC" w14:textId="77777777" w:rsidR="003C0801" w:rsidRPr="0068296C" w:rsidRDefault="003C0801" w:rsidP="004F5E18">
      <w:pPr>
        <w:pStyle w:val="ListParagraph"/>
        <w:numPr>
          <w:ilvl w:val="1"/>
          <w:numId w:val="27"/>
        </w:numPr>
        <w:rPr>
          <w:rFonts w:asciiTheme="minorHAnsi" w:hAnsiTheme="minorHAnsi"/>
          <w:sz w:val="22"/>
          <w:szCs w:val="22"/>
        </w:rPr>
      </w:pPr>
      <w:r w:rsidRPr="0068296C">
        <w:rPr>
          <w:rFonts w:asciiTheme="minorHAnsi" w:hAnsiTheme="minorHAnsi"/>
          <w:sz w:val="22"/>
          <w:szCs w:val="22"/>
        </w:rPr>
        <w:t xml:space="preserve">Declare if the data will leave the European Economic Area. </w:t>
      </w:r>
    </w:p>
    <w:p w14:paraId="74AF36DF" w14:textId="77777777" w:rsidR="003C0801" w:rsidRPr="0068296C" w:rsidRDefault="003C0801" w:rsidP="003C0801">
      <w:pPr>
        <w:pStyle w:val="ListParagraph"/>
        <w:ind w:left="792"/>
        <w:rPr>
          <w:rFonts w:asciiTheme="minorHAnsi" w:hAnsiTheme="minorHAnsi"/>
          <w:sz w:val="22"/>
          <w:szCs w:val="22"/>
        </w:rPr>
      </w:pPr>
    </w:p>
    <w:p w14:paraId="54CB2413" w14:textId="726E1C74" w:rsidR="003C0801" w:rsidRPr="0068296C" w:rsidRDefault="003C0801" w:rsidP="004F5E18">
      <w:pPr>
        <w:pStyle w:val="ListParagraph"/>
        <w:numPr>
          <w:ilvl w:val="2"/>
          <w:numId w:val="12"/>
        </w:numPr>
        <w:ind w:left="1494" w:hanging="425"/>
        <w:rPr>
          <w:rFonts w:asciiTheme="minorHAnsi" w:hAnsiTheme="minorHAnsi"/>
          <w:sz w:val="22"/>
          <w:szCs w:val="22"/>
        </w:rPr>
      </w:pPr>
      <w:r w:rsidRPr="0068296C">
        <w:rPr>
          <w:rFonts w:asciiTheme="minorHAnsi" w:hAnsiTheme="minorHAnsi"/>
          <w:sz w:val="22"/>
          <w:szCs w:val="22"/>
        </w:rPr>
        <w:t>Transferring personal data to a data controller in a country outside the European Economic Area (EEA) must be authorised by Student Systems.</w:t>
      </w:r>
    </w:p>
    <w:p w14:paraId="1DF35ACE" w14:textId="2BB498E7" w:rsidR="003C0801" w:rsidRDefault="000D20A9" w:rsidP="004F5E18">
      <w:pPr>
        <w:pStyle w:val="ListParagraph"/>
        <w:ind w:left="1494"/>
        <w:rPr>
          <w:rFonts w:asciiTheme="minorHAnsi" w:hAnsiTheme="minorHAnsi"/>
          <w:sz w:val="22"/>
          <w:szCs w:val="22"/>
        </w:rPr>
      </w:pPr>
      <w:hyperlink r:id="rId17" w:history="1">
        <w:r w:rsidR="003C0801" w:rsidRPr="0068296C">
          <w:rPr>
            <w:rStyle w:val="Hyperlink"/>
            <w:rFonts w:asciiTheme="minorHAnsi" w:hAnsiTheme="minorHAnsi"/>
            <w:sz w:val="22"/>
            <w:szCs w:val="22"/>
          </w:rPr>
          <w:t>https://www.ed.ac.uk/records-management/data-protection/guidance-policies/transferring-data/data-controller-non-eea</w:t>
        </w:r>
      </w:hyperlink>
    </w:p>
    <w:p w14:paraId="48DA102A" w14:textId="77777777" w:rsidR="006E43FD" w:rsidRPr="0068296C" w:rsidRDefault="006E43FD" w:rsidP="003C0801">
      <w:pPr>
        <w:pStyle w:val="ListParagraph"/>
        <w:ind w:left="1134"/>
        <w:rPr>
          <w:rFonts w:asciiTheme="minorHAnsi" w:hAnsiTheme="minorHAnsi"/>
          <w:sz w:val="22"/>
          <w:szCs w:val="22"/>
        </w:rPr>
      </w:pPr>
    </w:p>
    <w:p w14:paraId="185136CB" w14:textId="77777777" w:rsidR="006E43FD" w:rsidRPr="006D21FA" w:rsidRDefault="006E43FD" w:rsidP="004F5E18">
      <w:pPr>
        <w:pStyle w:val="ListParagraph"/>
        <w:numPr>
          <w:ilvl w:val="1"/>
          <w:numId w:val="27"/>
        </w:numPr>
        <w:ind w:left="1066" w:hanging="357"/>
        <w:rPr>
          <w:rFonts w:asciiTheme="minorHAnsi" w:hAnsiTheme="minorHAnsi"/>
          <w:sz w:val="22"/>
          <w:szCs w:val="22"/>
        </w:rPr>
      </w:pPr>
      <w:r w:rsidRPr="006D21FA">
        <w:rPr>
          <w:rFonts w:asciiTheme="minorHAnsi" w:hAnsiTheme="minorHAnsi"/>
          <w:sz w:val="22"/>
          <w:szCs w:val="22"/>
        </w:rPr>
        <w:t>Declare and describe any requirements for data transmission by email, fax or other method</w:t>
      </w:r>
    </w:p>
    <w:p w14:paraId="7EAFD738" w14:textId="77777777" w:rsidR="006E43FD" w:rsidRPr="00ED46C3" w:rsidRDefault="006E43FD" w:rsidP="006E43FD">
      <w:pPr>
        <w:pStyle w:val="ListParagraph"/>
        <w:rPr>
          <w:rFonts w:asciiTheme="minorHAnsi" w:hAnsiTheme="minorHAnsi"/>
          <w:sz w:val="22"/>
          <w:szCs w:val="22"/>
        </w:rPr>
      </w:pPr>
    </w:p>
    <w:p w14:paraId="3AE07881" w14:textId="77777777" w:rsidR="006E43FD" w:rsidRDefault="006E43FD" w:rsidP="004F5E18">
      <w:pPr>
        <w:pStyle w:val="ListParagraph"/>
        <w:numPr>
          <w:ilvl w:val="2"/>
          <w:numId w:val="20"/>
        </w:numPr>
        <w:ind w:left="1426"/>
        <w:rPr>
          <w:rFonts w:asciiTheme="minorHAnsi" w:hAnsiTheme="minorHAnsi"/>
          <w:sz w:val="22"/>
          <w:szCs w:val="22"/>
        </w:rPr>
      </w:pPr>
      <w:r>
        <w:rPr>
          <w:rFonts w:asciiTheme="minorHAnsi" w:hAnsiTheme="minorHAnsi"/>
          <w:sz w:val="22"/>
          <w:szCs w:val="22"/>
        </w:rPr>
        <w:t>Any data transmission must be in accordance with the p</w:t>
      </w:r>
      <w:r w:rsidRPr="00E32C05">
        <w:rPr>
          <w:rFonts w:asciiTheme="minorHAnsi" w:hAnsiTheme="minorHAnsi"/>
          <w:sz w:val="22"/>
          <w:szCs w:val="22"/>
        </w:rPr>
        <w:t>olicy on taking sensitive information and personal data outside the secure computing environment</w:t>
      </w:r>
      <w:r>
        <w:rPr>
          <w:rFonts w:asciiTheme="minorHAnsi" w:hAnsiTheme="minorHAnsi"/>
          <w:sz w:val="22"/>
          <w:szCs w:val="22"/>
        </w:rPr>
        <w:t>.</w:t>
      </w:r>
    </w:p>
    <w:p w14:paraId="507BBBC3" w14:textId="77777777" w:rsidR="006E43FD" w:rsidRPr="00ED46C3" w:rsidRDefault="000D20A9" w:rsidP="004F5E18">
      <w:pPr>
        <w:pStyle w:val="ListParagraph"/>
        <w:ind w:left="1426"/>
        <w:rPr>
          <w:rFonts w:asciiTheme="minorHAnsi" w:hAnsiTheme="minorHAnsi"/>
          <w:sz w:val="22"/>
          <w:szCs w:val="22"/>
        </w:rPr>
      </w:pPr>
      <w:hyperlink r:id="rId18" w:history="1">
        <w:r w:rsidR="006E43FD" w:rsidRPr="00ED46C3">
          <w:rPr>
            <w:rStyle w:val="Hyperlink"/>
            <w:rFonts w:asciiTheme="minorHAnsi" w:hAnsiTheme="minorHAnsi"/>
            <w:sz w:val="22"/>
            <w:szCs w:val="22"/>
          </w:rPr>
          <w:t>http://www.ed.ac.uk/records-management/data-protection/guidance-policies/encrypting-sensitive-data</w:t>
        </w:r>
      </w:hyperlink>
    </w:p>
    <w:p w14:paraId="35DF0BF2" w14:textId="77777777" w:rsidR="006E43FD" w:rsidRPr="00494428" w:rsidRDefault="006E43FD" w:rsidP="006E43FD">
      <w:pPr>
        <w:pStyle w:val="ListParagraph"/>
        <w:ind w:left="851"/>
        <w:rPr>
          <w:rFonts w:asciiTheme="minorHAnsi" w:hAnsiTheme="minorHAnsi"/>
          <w:sz w:val="22"/>
          <w:szCs w:val="22"/>
        </w:rPr>
      </w:pPr>
    </w:p>
    <w:p w14:paraId="1BC48F52" w14:textId="223FBEA8" w:rsidR="00494428" w:rsidRDefault="00B35FD8" w:rsidP="004F5E18">
      <w:pPr>
        <w:pStyle w:val="ListParagraph"/>
        <w:numPr>
          <w:ilvl w:val="1"/>
          <w:numId w:val="27"/>
        </w:numPr>
        <w:ind w:left="1066" w:hanging="357"/>
        <w:rPr>
          <w:rFonts w:asciiTheme="minorHAnsi" w:hAnsiTheme="minorHAnsi"/>
          <w:sz w:val="22"/>
          <w:szCs w:val="22"/>
        </w:rPr>
      </w:pPr>
      <w:r>
        <w:rPr>
          <w:rFonts w:asciiTheme="minorHAnsi" w:hAnsiTheme="minorHAnsi"/>
          <w:sz w:val="22"/>
          <w:szCs w:val="22"/>
        </w:rPr>
        <w:t>Declare</w:t>
      </w:r>
      <w:r w:rsidR="0068296C">
        <w:rPr>
          <w:rFonts w:asciiTheme="minorHAnsi" w:hAnsiTheme="minorHAnsi"/>
          <w:sz w:val="22"/>
          <w:szCs w:val="22"/>
        </w:rPr>
        <w:t xml:space="preserve"> </w:t>
      </w:r>
      <w:r w:rsidR="00D163FF" w:rsidRPr="0068296C">
        <w:rPr>
          <w:rFonts w:asciiTheme="minorHAnsi" w:hAnsiTheme="minorHAnsi"/>
          <w:sz w:val="22"/>
          <w:szCs w:val="22"/>
        </w:rPr>
        <w:t xml:space="preserve">the mechanism of system </w:t>
      </w:r>
      <w:r>
        <w:rPr>
          <w:rFonts w:asciiTheme="minorHAnsi" w:hAnsiTheme="minorHAnsi"/>
          <w:sz w:val="22"/>
          <w:szCs w:val="22"/>
        </w:rPr>
        <w:t>protection and access (e.g. Identity authentication via EASE authorisation)</w:t>
      </w:r>
      <w:r w:rsidR="0068296C">
        <w:rPr>
          <w:rFonts w:asciiTheme="minorHAnsi" w:hAnsiTheme="minorHAnsi"/>
          <w:sz w:val="22"/>
          <w:szCs w:val="22"/>
        </w:rPr>
        <w:t>.</w:t>
      </w:r>
    </w:p>
    <w:p w14:paraId="685B3488" w14:textId="77777777" w:rsidR="00ED46C3" w:rsidRDefault="00ED46C3" w:rsidP="00ED46C3">
      <w:pPr>
        <w:pStyle w:val="ListParagraph"/>
        <w:ind w:left="792"/>
        <w:rPr>
          <w:rFonts w:asciiTheme="minorHAnsi" w:hAnsiTheme="minorHAnsi"/>
          <w:sz w:val="22"/>
          <w:szCs w:val="22"/>
        </w:rPr>
      </w:pPr>
    </w:p>
    <w:p w14:paraId="0790F758" w14:textId="167AE1DB" w:rsidR="00494428" w:rsidRDefault="00494428" w:rsidP="004F5E18">
      <w:pPr>
        <w:pStyle w:val="ListParagraph"/>
        <w:numPr>
          <w:ilvl w:val="3"/>
          <w:numId w:val="19"/>
        </w:numPr>
        <w:rPr>
          <w:rFonts w:asciiTheme="minorHAnsi" w:hAnsiTheme="minorHAnsi"/>
          <w:sz w:val="22"/>
          <w:szCs w:val="22"/>
        </w:rPr>
      </w:pPr>
      <w:r w:rsidRPr="00E32C05">
        <w:rPr>
          <w:rFonts w:asciiTheme="minorHAnsi" w:hAnsiTheme="minorHAnsi"/>
          <w:sz w:val="22"/>
          <w:szCs w:val="22"/>
        </w:rPr>
        <w:t>Individual staff must have access approved by their line manager.</w:t>
      </w:r>
    </w:p>
    <w:p w14:paraId="0DFB2205" w14:textId="77777777" w:rsidR="00ED46C3" w:rsidRDefault="00ED46C3" w:rsidP="00ED46C3">
      <w:pPr>
        <w:pStyle w:val="ListParagraph"/>
        <w:ind w:left="1224"/>
        <w:rPr>
          <w:rFonts w:asciiTheme="minorHAnsi" w:hAnsiTheme="minorHAnsi"/>
          <w:sz w:val="22"/>
          <w:szCs w:val="22"/>
        </w:rPr>
      </w:pPr>
    </w:p>
    <w:p w14:paraId="238CC93A" w14:textId="3E101D39" w:rsidR="00494428" w:rsidRDefault="00AC7456" w:rsidP="004F5E18">
      <w:pPr>
        <w:pStyle w:val="ListParagraph"/>
        <w:numPr>
          <w:ilvl w:val="1"/>
          <w:numId w:val="27"/>
        </w:numPr>
        <w:ind w:left="1066" w:hanging="357"/>
        <w:rPr>
          <w:rFonts w:asciiTheme="minorHAnsi" w:hAnsiTheme="minorHAnsi"/>
          <w:sz w:val="22"/>
          <w:szCs w:val="22"/>
        </w:rPr>
      </w:pPr>
      <w:r>
        <w:rPr>
          <w:rFonts w:asciiTheme="minorHAnsi" w:hAnsiTheme="minorHAnsi"/>
          <w:sz w:val="22"/>
          <w:szCs w:val="22"/>
        </w:rPr>
        <w:t>Describe the</w:t>
      </w:r>
      <w:r w:rsidR="00ED46C3">
        <w:rPr>
          <w:rFonts w:asciiTheme="minorHAnsi" w:hAnsiTheme="minorHAnsi"/>
          <w:sz w:val="22"/>
          <w:szCs w:val="22"/>
        </w:rPr>
        <w:t xml:space="preserve"> p</w:t>
      </w:r>
      <w:r w:rsidR="00494428" w:rsidRPr="00E32C05">
        <w:rPr>
          <w:rFonts w:asciiTheme="minorHAnsi" w:hAnsiTheme="minorHAnsi"/>
          <w:sz w:val="22"/>
          <w:szCs w:val="22"/>
        </w:rPr>
        <w:t xml:space="preserve">rocedure </w:t>
      </w:r>
      <w:r>
        <w:rPr>
          <w:rFonts w:asciiTheme="minorHAnsi" w:hAnsiTheme="minorHAnsi"/>
          <w:sz w:val="22"/>
          <w:szCs w:val="22"/>
        </w:rPr>
        <w:t>for</w:t>
      </w:r>
      <w:r w:rsidR="00494428" w:rsidRPr="00E32C05">
        <w:rPr>
          <w:rFonts w:asciiTheme="minorHAnsi" w:hAnsiTheme="minorHAnsi"/>
          <w:sz w:val="22"/>
          <w:szCs w:val="22"/>
        </w:rPr>
        <w:t xml:space="preserve"> deal</w:t>
      </w:r>
      <w:r>
        <w:rPr>
          <w:rFonts w:asciiTheme="minorHAnsi" w:hAnsiTheme="minorHAnsi"/>
          <w:sz w:val="22"/>
          <w:szCs w:val="22"/>
        </w:rPr>
        <w:t>ing</w:t>
      </w:r>
      <w:r w:rsidR="00494428" w:rsidRPr="00E32C05">
        <w:rPr>
          <w:rFonts w:asciiTheme="minorHAnsi" w:hAnsiTheme="minorHAnsi"/>
          <w:sz w:val="22"/>
          <w:szCs w:val="22"/>
        </w:rPr>
        <w:t xml:space="preserve"> with subject access requests.</w:t>
      </w:r>
    </w:p>
    <w:p w14:paraId="231AF7F6" w14:textId="77777777" w:rsidR="004F5E18" w:rsidRPr="004F5E18" w:rsidRDefault="004F5E18" w:rsidP="004F5E18">
      <w:pPr>
        <w:ind w:left="709"/>
      </w:pPr>
    </w:p>
    <w:p w14:paraId="0711B4DE" w14:textId="0A19256D" w:rsidR="004F5E18" w:rsidRDefault="004F5E18" w:rsidP="004F5E18">
      <w:pPr>
        <w:pStyle w:val="ListParagraph"/>
        <w:numPr>
          <w:ilvl w:val="1"/>
          <w:numId w:val="27"/>
        </w:numPr>
        <w:ind w:left="1389" w:hanging="680"/>
        <w:rPr>
          <w:rFonts w:asciiTheme="minorHAnsi" w:hAnsiTheme="minorHAnsi"/>
          <w:sz w:val="22"/>
          <w:szCs w:val="22"/>
        </w:rPr>
      </w:pPr>
      <w:r>
        <w:rPr>
          <w:rFonts w:asciiTheme="minorHAnsi" w:hAnsiTheme="minorHAnsi"/>
          <w:sz w:val="22"/>
          <w:szCs w:val="22"/>
        </w:rPr>
        <w:t>Describe the p</w:t>
      </w:r>
      <w:r w:rsidRPr="00E32C05">
        <w:rPr>
          <w:rFonts w:asciiTheme="minorHAnsi" w:hAnsiTheme="minorHAnsi"/>
          <w:sz w:val="22"/>
          <w:szCs w:val="22"/>
        </w:rPr>
        <w:t xml:space="preserve">rocedure </w:t>
      </w:r>
      <w:r>
        <w:rPr>
          <w:rFonts w:asciiTheme="minorHAnsi" w:hAnsiTheme="minorHAnsi"/>
          <w:sz w:val="22"/>
          <w:szCs w:val="22"/>
        </w:rPr>
        <w:t>for</w:t>
      </w:r>
      <w:r w:rsidRPr="00E32C05">
        <w:rPr>
          <w:rFonts w:asciiTheme="minorHAnsi" w:hAnsiTheme="minorHAnsi"/>
          <w:sz w:val="22"/>
          <w:szCs w:val="22"/>
        </w:rPr>
        <w:t xml:space="preserve"> deal</w:t>
      </w:r>
      <w:r>
        <w:rPr>
          <w:rFonts w:asciiTheme="minorHAnsi" w:hAnsiTheme="minorHAnsi"/>
          <w:sz w:val="22"/>
          <w:szCs w:val="22"/>
        </w:rPr>
        <w:t>ing</w:t>
      </w:r>
      <w:r w:rsidRPr="00E32C05">
        <w:rPr>
          <w:rFonts w:asciiTheme="minorHAnsi" w:hAnsiTheme="minorHAnsi"/>
          <w:sz w:val="22"/>
          <w:szCs w:val="22"/>
        </w:rPr>
        <w:t xml:space="preserve"> with rights of rectification, erasure and restriction.</w:t>
      </w:r>
    </w:p>
    <w:p w14:paraId="5C16FC28" w14:textId="77777777" w:rsidR="004F5E18" w:rsidRPr="004F5E18" w:rsidRDefault="004F5E18" w:rsidP="004F5E18">
      <w:pPr>
        <w:ind w:left="709"/>
      </w:pPr>
    </w:p>
    <w:p w14:paraId="5C361D9D" w14:textId="77777777" w:rsidR="004F5E18" w:rsidRDefault="004F5E18" w:rsidP="004F5E18">
      <w:pPr>
        <w:pStyle w:val="ListParagraph"/>
        <w:numPr>
          <w:ilvl w:val="1"/>
          <w:numId w:val="27"/>
        </w:numPr>
        <w:ind w:left="1389" w:hanging="680"/>
        <w:rPr>
          <w:rFonts w:asciiTheme="minorHAnsi" w:hAnsiTheme="minorHAnsi"/>
          <w:sz w:val="22"/>
          <w:szCs w:val="22"/>
        </w:rPr>
      </w:pPr>
      <w:r>
        <w:rPr>
          <w:rFonts w:asciiTheme="minorHAnsi" w:hAnsiTheme="minorHAnsi"/>
          <w:sz w:val="22"/>
          <w:szCs w:val="22"/>
        </w:rPr>
        <w:t>Describe the p</w:t>
      </w:r>
      <w:r w:rsidRPr="00E32C05">
        <w:rPr>
          <w:rFonts w:asciiTheme="minorHAnsi" w:hAnsiTheme="minorHAnsi"/>
          <w:sz w:val="22"/>
          <w:szCs w:val="22"/>
        </w:rPr>
        <w:t>rocedure</w:t>
      </w:r>
      <w:r>
        <w:rPr>
          <w:rFonts w:asciiTheme="minorHAnsi" w:hAnsiTheme="minorHAnsi"/>
          <w:sz w:val="22"/>
          <w:szCs w:val="22"/>
        </w:rPr>
        <w:t xml:space="preserve"> </w:t>
      </w:r>
      <w:r w:rsidRPr="0068296C">
        <w:rPr>
          <w:rFonts w:asciiTheme="minorHAnsi" w:hAnsiTheme="minorHAnsi"/>
          <w:sz w:val="22"/>
          <w:szCs w:val="22"/>
        </w:rPr>
        <w:t>for removing access from staff who leave or change job roles</w:t>
      </w:r>
      <w:r>
        <w:rPr>
          <w:rFonts w:asciiTheme="minorHAnsi" w:hAnsiTheme="minorHAnsi"/>
          <w:sz w:val="22"/>
          <w:szCs w:val="22"/>
        </w:rPr>
        <w:t>.</w:t>
      </w:r>
    </w:p>
    <w:p w14:paraId="0764F088" w14:textId="77777777" w:rsidR="00ED46C3" w:rsidRPr="00ED46C3" w:rsidRDefault="00ED46C3" w:rsidP="00ED46C3">
      <w:pPr>
        <w:pStyle w:val="ListParagraph"/>
        <w:rPr>
          <w:rFonts w:asciiTheme="minorHAnsi" w:hAnsiTheme="minorHAnsi"/>
          <w:sz w:val="22"/>
          <w:szCs w:val="22"/>
        </w:rPr>
      </w:pPr>
    </w:p>
    <w:p w14:paraId="759CB913" w14:textId="77777777" w:rsidR="00E32C05" w:rsidRPr="00E32C05" w:rsidRDefault="00E32C05" w:rsidP="00E32C05">
      <w:pPr>
        <w:pStyle w:val="ListParagraph"/>
        <w:rPr>
          <w:rFonts w:asciiTheme="minorHAnsi" w:hAnsiTheme="minorHAnsi"/>
          <w:sz w:val="22"/>
          <w:szCs w:val="22"/>
        </w:rPr>
      </w:pPr>
    </w:p>
    <w:p w14:paraId="1C235151" w14:textId="77777777" w:rsidR="00AD12E8" w:rsidRPr="0068296C" w:rsidRDefault="00AD12E8" w:rsidP="00AD12E8">
      <w:pPr>
        <w:pStyle w:val="ListParagraph"/>
        <w:rPr>
          <w:rFonts w:asciiTheme="minorHAnsi" w:hAnsiTheme="minorHAnsi"/>
          <w:sz w:val="22"/>
          <w:szCs w:val="22"/>
        </w:rPr>
      </w:pPr>
    </w:p>
    <w:p w14:paraId="453182AB" w14:textId="77777777" w:rsidR="00AD12E8" w:rsidRPr="0068296C" w:rsidRDefault="00AD12E8" w:rsidP="00AD12E8"/>
    <w:p w14:paraId="176EAFFE" w14:textId="77777777" w:rsidR="00AD12E8" w:rsidRPr="006E43FD" w:rsidRDefault="00AD12E8" w:rsidP="00AD12E8">
      <w:pPr>
        <w:rPr>
          <w:b/>
        </w:rPr>
      </w:pPr>
      <w:r w:rsidRPr="006E43FD">
        <w:rPr>
          <w:b/>
        </w:rPr>
        <w:t>Sarah Smith</w:t>
      </w:r>
      <w:r w:rsidRPr="006E43FD">
        <w:rPr>
          <w:b/>
        </w:rPr>
        <w:br/>
        <w:t>University Secretary</w:t>
      </w:r>
    </w:p>
    <w:p w14:paraId="34928AD1" w14:textId="14EC7405" w:rsidR="00AD12E8" w:rsidRPr="0068296C" w:rsidRDefault="0075163A" w:rsidP="00AD12E8">
      <w:r>
        <w:rPr>
          <w:b/>
        </w:rPr>
        <w:t>October</w:t>
      </w:r>
      <w:r w:rsidR="0098400E">
        <w:rPr>
          <w:b/>
        </w:rPr>
        <w:t xml:space="preserve"> </w:t>
      </w:r>
      <w:r w:rsidR="00572F4B">
        <w:rPr>
          <w:b/>
        </w:rPr>
        <w:t>2017</w:t>
      </w:r>
    </w:p>
    <w:p w14:paraId="74E454A8" w14:textId="77777777" w:rsidR="0095683F" w:rsidRPr="0068296C" w:rsidRDefault="0095683F" w:rsidP="0095683F">
      <w:pPr>
        <w:pStyle w:val="ListParagraph"/>
        <w:rPr>
          <w:rFonts w:asciiTheme="minorHAnsi" w:hAnsiTheme="minorHAnsi"/>
          <w:sz w:val="22"/>
          <w:szCs w:val="22"/>
        </w:rPr>
      </w:pPr>
    </w:p>
    <w:sectPr w:rsidR="0095683F" w:rsidRPr="0068296C" w:rsidSect="00EB112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439A1" w14:textId="77777777" w:rsidR="000815B2" w:rsidRDefault="000815B2" w:rsidP="000815B2">
      <w:pPr>
        <w:spacing w:after="0" w:line="240" w:lineRule="auto"/>
      </w:pPr>
      <w:r>
        <w:separator/>
      </w:r>
    </w:p>
  </w:endnote>
  <w:endnote w:type="continuationSeparator" w:id="0">
    <w:p w14:paraId="123E49D5" w14:textId="77777777" w:rsidR="000815B2" w:rsidRDefault="000815B2" w:rsidP="0008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F5ECA" w14:textId="77777777" w:rsidR="000815B2" w:rsidRDefault="000815B2" w:rsidP="000815B2">
      <w:pPr>
        <w:spacing w:after="0" w:line="240" w:lineRule="auto"/>
      </w:pPr>
      <w:r>
        <w:separator/>
      </w:r>
    </w:p>
  </w:footnote>
  <w:footnote w:type="continuationSeparator" w:id="0">
    <w:p w14:paraId="0BBC7DF3" w14:textId="77777777" w:rsidR="000815B2" w:rsidRDefault="000815B2" w:rsidP="00081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3E4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B6794"/>
    <w:multiLevelType w:val="hybridMultilevel"/>
    <w:tmpl w:val="AFAE2210"/>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A34AA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E0D19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F708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94750B"/>
    <w:multiLevelType w:val="multilevel"/>
    <w:tmpl w:val="073286F2"/>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5C6368"/>
    <w:multiLevelType w:val="multilevel"/>
    <w:tmpl w:val="FA4A7C4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2AB7644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CBF446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3323011"/>
    <w:multiLevelType w:val="multilevel"/>
    <w:tmpl w:val="04BAA990"/>
    <w:lvl w:ilvl="0">
      <w:start w:val="7"/>
      <w:numFmt w:val="decimal"/>
      <w:lvlText w:val="%1"/>
      <w:lvlJc w:val="left"/>
      <w:pPr>
        <w:ind w:left="360" w:hanging="360"/>
      </w:pPr>
      <w:rPr>
        <w:rFonts w:hint="default"/>
      </w:rPr>
    </w:lvl>
    <w:lvl w:ilvl="1">
      <w:start w:val="1"/>
      <w:numFmt w:val="decimal"/>
      <w:lvlText w:val="%1.%2"/>
      <w:lvlJc w:val="left"/>
      <w:pPr>
        <w:ind w:left="1069" w:hanging="360"/>
      </w:pPr>
      <w:rPr>
        <w:rFonts w:asciiTheme="minorHAnsi" w:hAnsiTheme="minorHAnsi" w:hint="default"/>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3AD83BD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C762D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433901"/>
    <w:multiLevelType w:val="hybridMultilevel"/>
    <w:tmpl w:val="4F7CC932"/>
    <w:lvl w:ilvl="0" w:tplc="27041412">
      <w:start w:val="1"/>
      <w:numFmt w:val="lowerRoman"/>
      <w:lvlText w:val="(%1)"/>
      <w:lvlJc w:val="left"/>
      <w:pPr>
        <w:tabs>
          <w:tab w:val="num" w:pos="1080"/>
        </w:tabs>
        <w:ind w:left="1080" w:hanging="720"/>
      </w:pPr>
      <w:rPr>
        <w:rFonts w:cs="Times New Roman" w:hint="default"/>
        <w:color w:val="auto"/>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1BC5BCD"/>
    <w:multiLevelType w:val="multilevel"/>
    <w:tmpl w:val="B4A6B97E"/>
    <w:lvl w:ilvl="0">
      <w:start w:val="5"/>
      <w:numFmt w:val="decimal"/>
      <w:lvlText w:val="%1"/>
      <w:lvlJc w:val="left"/>
      <w:pPr>
        <w:ind w:left="360" w:hanging="360"/>
      </w:pPr>
      <w:rPr>
        <w:rFonts w:hint="default"/>
      </w:rPr>
    </w:lvl>
    <w:lvl w:ilvl="1">
      <w:start w:val="1"/>
      <w:numFmt w:val="decimal"/>
      <w:lvlText w:val="%1.%2"/>
      <w:lvlJc w:val="left"/>
      <w:pPr>
        <w:ind w:left="1069" w:hanging="360"/>
      </w:pPr>
      <w:rPr>
        <w:rFonts w:asciiTheme="minorHAnsi" w:hAnsiTheme="minorHAnsi"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4321F1"/>
    <w:multiLevelType w:val="hybridMultilevel"/>
    <w:tmpl w:val="99606E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67506C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4473A30"/>
    <w:multiLevelType w:val="hybridMultilevel"/>
    <w:tmpl w:val="1E643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8AA077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C530AA7"/>
    <w:multiLevelType w:val="multilevel"/>
    <w:tmpl w:val="9ECC97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AD7AC6"/>
    <w:multiLevelType w:val="multilevel"/>
    <w:tmpl w:val="F3F6BD8C"/>
    <w:lvl w:ilvl="0">
      <w:start w:val="8"/>
      <w:numFmt w:val="decimal"/>
      <w:lvlText w:val="%1"/>
      <w:lvlJc w:val="left"/>
      <w:pPr>
        <w:ind w:left="360" w:hanging="360"/>
      </w:pPr>
      <w:rPr>
        <w:rFonts w:hint="default"/>
      </w:rPr>
    </w:lvl>
    <w:lvl w:ilvl="1">
      <w:start w:val="1"/>
      <w:numFmt w:val="decimal"/>
      <w:lvlText w:val="%1.%2"/>
      <w:lvlJc w:val="left"/>
      <w:pPr>
        <w:ind w:left="1069" w:hanging="360"/>
      </w:pPr>
      <w:rPr>
        <w:rFonts w:asciiTheme="minorHAnsi" w:hAnsiTheme="minorHAnsi" w:hint="default"/>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71010D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47690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7567BE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44185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90B693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AC237C3"/>
    <w:multiLevelType w:val="hybridMultilevel"/>
    <w:tmpl w:val="D12E4D16"/>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597B4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5"/>
  </w:num>
  <w:num w:numId="2">
    <w:abstractNumId w:val="4"/>
  </w:num>
  <w:num w:numId="3">
    <w:abstractNumId w:val="12"/>
  </w:num>
  <w:num w:numId="4">
    <w:abstractNumId w:val="15"/>
  </w:num>
  <w:num w:numId="5">
    <w:abstractNumId w:val="14"/>
  </w:num>
  <w:num w:numId="6">
    <w:abstractNumId w:val="16"/>
  </w:num>
  <w:num w:numId="7">
    <w:abstractNumId w:val="1"/>
  </w:num>
  <w:num w:numId="8">
    <w:abstractNumId w:val="3"/>
  </w:num>
  <w:num w:numId="9">
    <w:abstractNumId w:val="2"/>
  </w:num>
  <w:num w:numId="10">
    <w:abstractNumId w:val="7"/>
  </w:num>
  <w:num w:numId="11">
    <w:abstractNumId w:val="21"/>
  </w:num>
  <w:num w:numId="12">
    <w:abstractNumId w:val="10"/>
  </w:num>
  <w:num w:numId="13">
    <w:abstractNumId w:val="22"/>
  </w:num>
  <w:num w:numId="14">
    <w:abstractNumId w:val="24"/>
  </w:num>
  <w:num w:numId="15">
    <w:abstractNumId w:val="8"/>
  </w:num>
  <w:num w:numId="16">
    <w:abstractNumId w:val="0"/>
  </w:num>
  <w:num w:numId="17">
    <w:abstractNumId w:val="23"/>
  </w:num>
  <w:num w:numId="18">
    <w:abstractNumId w:val="20"/>
  </w:num>
  <w:num w:numId="19">
    <w:abstractNumId w:val="26"/>
  </w:num>
  <w:num w:numId="20">
    <w:abstractNumId w:val="17"/>
  </w:num>
  <w:num w:numId="21">
    <w:abstractNumId w:val="6"/>
  </w:num>
  <w:num w:numId="22">
    <w:abstractNumId w:val="5"/>
  </w:num>
  <w:num w:numId="23">
    <w:abstractNumId w:val="11"/>
  </w:num>
  <w:num w:numId="24">
    <w:abstractNumId w:val="18"/>
  </w:num>
  <w:num w:numId="25">
    <w:abstractNumId w:val="13"/>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CD4"/>
    <w:rsid w:val="0003385F"/>
    <w:rsid w:val="000654E4"/>
    <w:rsid w:val="000815B2"/>
    <w:rsid w:val="000D20A9"/>
    <w:rsid w:val="000F086B"/>
    <w:rsid w:val="00124E45"/>
    <w:rsid w:val="001277EC"/>
    <w:rsid w:val="0014035F"/>
    <w:rsid w:val="00174C8D"/>
    <w:rsid w:val="001A4595"/>
    <w:rsid w:val="001F51D3"/>
    <w:rsid w:val="00267645"/>
    <w:rsid w:val="00274959"/>
    <w:rsid w:val="00281AE7"/>
    <w:rsid w:val="002C00C0"/>
    <w:rsid w:val="002D4FE0"/>
    <w:rsid w:val="002E5836"/>
    <w:rsid w:val="002E67E2"/>
    <w:rsid w:val="00300FB7"/>
    <w:rsid w:val="0035686A"/>
    <w:rsid w:val="00391FF4"/>
    <w:rsid w:val="003C0801"/>
    <w:rsid w:val="003C3F17"/>
    <w:rsid w:val="003D565B"/>
    <w:rsid w:val="004073DA"/>
    <w:rsid w:val="00476211"/>
    <w:rsid w:val="00494428"/>
    <w:rsid w:val="004B2F78"/>
    <w:rsid w:val="004F320C"/>
    <w:rsid w:val="004F5E18"/>
    <w:rsid w:val="00522A0B"/>
    <w:rsid w:val="005265E7"/>
    <w:rsid w:val="00530B4A"/>
    <w:rsid w:val="00547CD4"/>
    <w:rsid w:val="00572F4B"/>
    <w:rsid w:val="0058147E"/>
    <w:rsid w:val="005A6242"/>
    <w:rsid w:val="005B2EAF"/>
    <w:rsid w:val="005D6AF7"/>
    <w:rsid w:val="006337ED"/>
    <w:rsid w:val="006354A5"/>
    <w:rsid w:val="00646DCA"/>
    <w:rsid w:val="006633AC"/>
    <w:rsid w:val="00671DD4"/>
    <w:rsid w:val="00677511"/>
    <w:rsid w:val="0068296C"/>
    <w:rsid w:val="0069148C"/>
    <w:rsid w:val="006D09F4"/>
    <w:rsid w:val="006D21FA"/>
    <w:rsid w:val="006E0FDA"/>
    <w:rsid w:val="006E43FD"/>
    <w:rsid w:val="006E4D61"/>
    <w:rsid w:val="006F6EEB"/>
    <w:rsid w:val="00705B34"/>
    <w:rsid w:val="00714294"/>
    <w:rsid w:val="00717117"/>
    <w:rsid w:val="00727025"/>
    <w:rsid w:val="0075163A"/>
    <w:rsid w:val="00752F17"/>
    <w:rsid w:val="00757F4A"/>
    <w:rsid w:val="00786012"/>
    <w:rsid w:val="007B32F6"/>
    <w:rsid w:val="007B464C"/>
    <w:rsid w:val="007E1042"/>
    <w:rsid w:val="00880755"/>
    <w:rsid w:val="008B752A"/>
    <w:rsid w:val="008C6347"/>
    <w:rsid w:val="008E15D5"/>
    <w:rsid w:val="00905AF2"/>
    <w:rsid w:val="00955D36"/>
    <w:rsid w:val="0095683F"/>
    <w:rsid w:val="0098400E"/>
    <w:rsid w:val="009A49C5"/>
    <w:rsid w:val="009A5E17"/>
    <w:rsid w:val="009C069F"/>
    <w:rsid w:val="00A406E4"/>
    <w:rsid w:val="00A41433"/>
    <w:rsid w:val="00A73DB6"/>
    <w:rsid w:val="00A751F8"/>
    <w:rsid w:val="00A919FB"/>
    <w:rsid w:val="00AC664A"/>
    <w:rsid w:val="00AC7456"/>
    <w:rsid w:val="00AD0BBC"/>
    <w:rsid w:val="00AD12E8"/>
    <w:rsid w:val="00AD320D"/>
    <w:rsid w:val="00B35FD8"/>
    <w:rsid w:val="00B723E7"/>
    <w:rsid w:val="00B822E8"/>
    <w:rsid w:val="00B97D53"/>
    <w:rsid w:val="00C05717"/>
    <w:rsid w:val="00C43893"/>
    <w:rsid w:val="00C652F3"/>
    <w:rsid w:val="00D163FF"/>
    <w:rsid w:val="00D172CB"/>
    <w:rsid w:val="00D344D9"/>
    <w:rsid w:val="00D44551"/>
    <w:rsid w:val="00D67867"/>
    <w:rsid w:val="00D7009B"/>
    <w:rsid w:val="00D72B82"/>
    <w:rsid w:val="00D81E43"/>
    <w:rsid w:val="00DE0A02"/>
    <w:rsid w:val="00DE0CFF"/>
    <w:rsid w:val="00E32C05"/>
    <w:rsid w:val="00EB03ED"/>
    <w:rsid w:val="00EB1126"/>
    <w:rsid w:val="00EC2DAA"/>
    <w:rsid w:val="00ED46C3"/>
    <w:rsid w:val="00EF1262"/>
    <w:rsid w:val="00F57164"/>
    <w:rsid w:val="00F74C1A"/>
    <w:rsid w:val="00F91B45"/>
    <w:rsid w:val="00FE5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7389D6"/>
  <w14:defaultImageDpi w14:val="0"/>
  <w15:docId w15:val="{076542E0-122A-4E3A-8D6A-3AB1E9FC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4762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4F5E18"/>
    <w:pPr>
      <w:keepNext/>
      <w:keepLines/>
      <w:numPr>
        <w:numId w:val="22"/>
      </w:numPr>
      <w:spacing w:before="120" w:after="20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AF2"/>
    <w:pPr>
      <w:spacing w:after="0" w:line="240" w:lineRule="auto"/>
      <w:ind w:left="720"/>
      <w:contextualSpacing/>
    </w:pPr>
    <w:rPr>
      <w:rFonts w:ascii="Verdana" w:hAnsi="Verdana"/>
      <w:sz w:val="20"/>
      <w:szCs w:val="20"/>
      <w:lang w:eastAsia="en-GB"/>
    </w:rPr>
  </w:style>
  <w:style w:type="character" w:styleId="Hyperlink">
    <w:name w:val="Hyperlink"/>
    <w:basedOn w:val="DefaultParagraphFont"/>
    <w:uiPriority w:val="99"/>
    <w:rsid w:val="006F6EEB"/>
    <w:rPr>
      <w:rFonts w:cs="Times New Roman"/>
      <w:color w:val="0000FF"/>
      <w:u w:val="single"/>
    </w:rPr>
  </w:style>
  <w:style w:type="character" w:styleId="CommentReference">
    <w:name w:val="annotation reference"/>
    <w:basedOn w:val="DefaultParagraphFont"/>
    <w:uiPriority w:val="99"/>
    <w:semiHidden/>
    <w:unhideWhenUsed/>
    <w:rsid w:val="006F6EEB"/>
    <w:rPr>
      <w:rFonts w:cs="Times New Roman"/>
      <w:sz w:val="16"/>
      <w:szCs w:val="16"/>
    </w:rPr>
  </w:style>
  <w:style w:type="paragraph" w:styleId="CommentText">
    <w:name w:val="annotation text"/>
    <w:basedOn w:val="Normal"/>
    <w:link w:val="CommentTextChar"/>
    <w:uiPriority w:val="99"/>
    <w:semiHidden/>
    <w:unhideWhenUsed/>
    <w:rsid w:val="006F6EE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F6EEB"/>
    <w:rPr>
      <w:rFonts w:cs="Times New Roman"/>
      <w:sz w:val="20"/>
      <w:szCs w:val="20"/>
    </w:rPr>
  </w:style>
  <w:style w:type="paragraph" w:styleId="CommentSubject">
    <w:name w:val="annotation subject"/>
    <w:basedOn w:val="CommentText"/>
    <w:next w:val="CommentText"/>
    <w:link w:val="CommentSubjectChar"/>
    <w:uiPriority w:val="99"/>
    <w:semiHidden/>
    <w:unhideWhenUsed/>
    <w:rsid w:val="006F6EEB"/>
    <w:rPr>
      <w:b/>
      <w:bCs/>
    </w:rPr>
  </w:style>
  <w:style w:type="character" w:customStyle="1" w:styleId="CommentSubjectChar">
    <w:name w:val="Comment Subject Char"/>
    <w:basedOn w:val="CommentTextChar"/>
    <w:link w:val="CommentSubject"/>
    <w:uiPriority w:val="99"/>
    <w:semiHidden/>
    <w:locked/>
    <w:rsid w:val="006F6EEB"/>
    <w:rPr>
      <w:rFonts w:cs="Times New Roman"/>
      <w:b/>
      <w:bCs/>
      <w:sz w:val="20"/>
      <w:szCs w:val="20"/>
    </w:rPr>
  </w:style>
  <w:style w:type="paragraph" w:styleId="BalloonText">
    <w:name w:val="Balloon Text"/>
    <w:basedOn w:val="Normal"/>
    <w:link w:val="BalloonTextChar"/>
    <w:uiPriority w:val="99"/>
    <w:semiHidden/>
    <w:unhideWhenUsed/>
    <w:rsid w:val="006F6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6EEB"/>
    <w:rPr>
      <w:rFonts w:ascii="Segoe UI" w:hAnsi="Segoe UI" w:cs="Segoe UI"/>
      <w:sz w:val="18"/>
      <w:szCs w:val="18"/>
    </w:rPr>
  </w:style>
  <w:style w:type="paragraph" w:styleId="Revision">
    <w:name w:val="Revision"/>
    <w:hidden/>
    <w:uiPriority w:val="99"/>
    <w:semiHidden/>
    <w:rsid w:val="00752F17"/>
    <w:pPr>
      <w:spacing w:after="0" w:line="240" w:lineRule="auto"/>
    </w:pPr>
    <w:rPr>
      <w:rFonts w:cs="Times New Roman"/>
    </w:rPr>
  </w:style>
  <w:style w:type="character" w:styleId="FollowedHyperlink">
    <w:name w:val="FollowedHyperlink"/>
    <w:basedOn w:val="DefaultParagraphFont"/>
    <w:uiPriority w:val="99"/>
    <w:semiHidden/>
    <w:unhideWhenUsed/>
    <w:rsid w:val="00677511"/>
    <w:rPr>
      <w:color w:val="954F72" w:themeColor="followedHyperlink"/>
      <w:u w:val="single"/>
    </w:rPr>
  </w:style>
  <w:style w:type="character" w:customStyle="1" w:styleId="Heading1Char">
    <w:name w:val="Heading 1 Char"/>
    <w:basedOn w:val="DefaultParagraphFont"/>
    <w:link w:val="Heading1"/>
    <w:uiPriority w:val="9"/>
    <w:rsid w:val="00476211"/>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EB1126"/>
    <w:pPr>
      <w:spacing w:after="0" w:line="240" w:lineRule="auto"/>
    </w:pPr>
    <w:rPr>
      <w:rFonts w:eastAsiaTheme="minorEastAsia" w:cstheme="minorBidi"/>
      <w:lang w:val="en-US"/>
    </w:rPr>
  </w:style>
  <w:style w:type="character" w:customStyle="1" w:styleId="NoSpacingChar">
    <w:name w:val="No Spacing Char"/>
    <w:basedOn w:val="DefaultParagraphFont"/>
    <w:link w:val="NoSpacing"/>
    <w:uiPriority w:val="1"/>
    <w:rsid w:val="00EB1126"/>
    <w:rPr>
      <w:rFonts w:eastAsiaTheme="minorEastAsia" w:cstheme="minorBidi"/>
      <w:lang w:val="en-US"/>
    </w:rPr>
  </w:style>
  <w:style w:type="character" w:customStyle="1" w:styleId="Heading2Char">
    <w:name w:val="Heading 2 Char"/>
    <w:basedOn w:val="DefaultParagraphFont"/>
    <w:link w:val="Heading2"/>
    <w:uiPriority w:val="9"/>
    <w:rsid w:val="004F5E18"/>
    <w:rPr>
      <w:rFonts w:asciiTheme="majorHAnsi" w:eastAsiaTheme="majorEastAsia" w:hAnsiTheme="majorHAnsi" w:cstheme="majorBidi"/>
      <w:b/>
      <w:color w:val="2E74B5" w:themeColor="accent1" w:themeShade="BF"/>
      <w:sz w:val="26"/>
      <w:szCs w:val="26"/>
    </w:rPr>
  </w:style>
  <w:style w:type="paragraph" w:styleId="FootnoteText">
    <w:name w:val="footnote text"/>
    <w:basedOn w:val="Normal"/>
    <w:link w:val="FootnoteTextChar"/>
    <w:uiPriority w:val="99"/>
    <w:semiHidden/>
    <w:unhideWhenUsed/>
    <w:rsid w:val="00081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5B2"/>
    <w:rPr>
      <w:rFonts w:cs="Times New Roman"/>
      <w:sz w:val="20"/>
      <w:szCs w:val="20"/>
    </w:rPr>
  </w:style>
  <w:style w:type="character" w:styleId="FootnoteReference">
    <w:name w:val="footnote reference"/>
    <w:basedOn w:val="DefaultParagraphFont"/>
    <w:uiPriority w:val="99"/>
    <w:semiHidden/>
    <w:unhideWhenUsed/>
    <w:rsid w:val="00081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13827">
      <w:bodyDiv w:val="1"/>
      <w:marLeft w:val="0"/>
      <w:marRight w:val="0"/>
      <w:marTop w:val="0"/>
      <w:marBottom w:val="0"/>
      <w:divBdr>
        <w:top w:val="none" w:sz="0" w:space="0" w:color="auto"/>
        <w:left w:val="none" w:sz="0" w:space="0" w:color="auto"/>
        <w:bottom w:val="none" w:sz="0" w:space="0" w:color="auto"/>
        <w:right w:val="none" w:sz="0" w:space="0" w:color="auto"/>
      </w:divBdr>
      <w:divsChild>
        <w:div w:id="112017745">
          <w:marLeft w:val="0"/>
          <w:marRight w:val="0"/>
          <w:marTop w:val="0"/>
          <w:marBottom w:val="0"/>
          <w:divBdr>
            <w:top w:val="none" w:sz="0" w:space="0" w:color="auto"/>
            <w:left w:val="none" w:sz="0" w:space="0" w:color="auto"/>
            <w:bottom w:val="none" w:sz="0" w:space="0" w:color="auto"/>
            <w:right w:val="none" w:sz="0" w:space="0" w:color="auto"/>
          </w:divBdr>
        </w:div>
        <w:div w:id="216165113">
          <w:marLeft w:val="0"/>
          <w:marRight w:val="0"/>
          <w:marTop w:val="0"/>
          <w:marBottom w:val="0"/>
          <w:divBdr>
            <w:top w:val="none" w:sz="0" w:space="0" w:color="auto"/>
            <w:left w:val="none" w:sz="0" w:space="0" w:color="auto"/>
            <w:bottom w:val="none" w:sz="0" w:space="0" w:color="auto"/>
            <w:right w:val="none" w:sz="0" w:space="0" w:color="auto"/>
          </w:divBdr>
        </w:div>
        <w:div w:id="521748885">
          <w:marLeft w:val="0"/>
          <w:marRight w:val="0"/>
          <w:marTop w:val="0"/>
          <w:marBottom w:val="0"/>
          <w:divBdr>
            <w:top w:val="none" w:sz="0" w:space="0" w:color="auto"/>
            <w:left w:val="none" w:sz="0" w:space="0" w:color="auto"/>
            <w:bottom w:val="none" w:sz="0" w:space="0" w:color="auto"/>
            <w:right w:val="none" w:sz="0" w:space="0" w:color="auto"/>
          </w:divBdr>
        </w:div>
        <w:div w:id="1396322919">
          <w:marLeft w:val="0"/>
          <w:marRight w:val="0"/>
          <w:marTop w:val="0"/>
          <w:marBottom w:val="0"/>
          <w:divBdr>
            <w:top w:val="none" w:sz="0" w:space="0" w:color="auto"/>
            <w:left w:val="none" w:sz="0" w:space="0" w:color="auto"/>
            <w:bottom w:val="none" w:sz="0" w:space="0" w:color="auto"/>
            <w:right w:val="none" w:sz="0" w:space="0" w:color="auto"/>
          </w:divBdr>
        </w:div>
      </w:divsChild>
    </w:div>
    <w:div w:id="7795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ac.uk/records-management/data-protection/guidance-policies/student-information" TargetMode="External"/><Relationship Id="rId18" Type="http://schemas.openxmlformats.org/officeDocument/2006/relationships/hyperlink" Target="http://www.ed.ac.uk/records-management/data-protection/guidance-policies/encrypting-sensitive-dat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ac.uk/information-services/about/policies-and-regulations/security-policies/security-policy" TargetMode="External"/><Relationship Id="rId17" Type="http://schemas.openxmlformats.org/officeDocument/2006/relationships/hyperlink" Target="https://www.ed.ac.uk/records-management/data-protection/guidance-policies/transferring-data/data-controller-non-eea" TargetMode="External"/><Relationship Id="rId2" Type="http://schemas.openxmlformats.org/officeDocument/2006/relationships/customXml" Target="../customXml/item2.xml"/><Relationship Id="rId16" Type="http://schemas.openxmlformats.org/officeDocument/2006/relationships/hyperlink" Target="http://www.ed.ac.uk/records-management/data-protection/guidance-policies/transferring-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clid.ed.ac.uk/staff/NewsEvents/StaffAccounts.htm" TargetMode="External"/><Relationship Id="rId5" Type="http://schemas.openxmlformats.org/officeDocument/2006/relationships/settings" Target="settings.xml"/><Relationship Id="rId15" Type="http://schemas.openxmlformats.org/officeDocument/2006/relationships/hyperlink" Target="%20https://www.ed.ac.uk/records-management/guidance/checklist/data-protection-impact-assessment"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d.ac.uk/records-management/data-protection/data-protec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October 2017</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A0DE3A-0224-4D36-9DC2-1EB9332F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5600</TotalTime>
  <Pages>5</Pages>
  <Words>1249</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Protocol for Access to Data from the Corporate Student Record System</vt:lpstr>
    </vt:vector>
  </TitlesOfParts>
  <Company>University of Edinburgh</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Access to Data from the Corporate Student Record System</dc:title>
  <dc:subject/>
  <dc:creator>Renate Gertz, Andrew Crossland</dc:creator>
  <cp:keywords/>
  <dc:description/>
  <cp:lastModifiedBy>MORTON Jamie</cp:lastModifiedBy>
  <cp:revision>1</cp:revision>
  <cp:lastPrinted>2016-02-25T14:36:00Z</cp:lastPrinted>
  <dcterms:created xsi:type="dcterms:W3CDTF">2019-03-18T08:32:00Z</dcterms:created>
  <dcterms:modified xsi:type="dcterms:W3CDTF">2019-04-01T14:33:00Z</dcterms:modified>
</cp:coreProperties>
</file>